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B4EC3" w14:textId="671CBAC5" w:rsidR="00414520" w:rsidRDefault="00414520" w:rsidP="00414520">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100</w:t>
      </w:r>
      <w:r w:rsidR="007B1A12">
        <w:rPr>
          <w:rFonts w:ascii="Arial" w:hAnsi="Arial" w:cs="Arial"/>
          <w:b/>
          <w:bCs/>
        </w:rPr>
        <w:t>b</w:t>
      </w:r>
      <w:r>
        <w:rPr>
          <w:rFonts w:ascii="Arial" w:hAnsi="Arial" w:cs="Arial"/>
          <w:b/>
          <w:bCs/>
        </w:rPr>
        <w:t>is</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F56354">
        <w:rPr>
          <w:rFonts w:ascii="Arial" w:hAnsi="Arial" w:cs="Arial"/>
          <w:b/>
          <w:bCs/>
        </w:rPr>
        <w:t>2324</w:t>
      </w:r>
    </w:p>
    <w:p w14:paraId="79595DBC" w14:textId="6FAE8848" w:rsidR="00414520" w:rsidRPr="00210D4C" w:rsidRDefault="00414520" w:rsidP="00414520">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w:t>
      </w:r>
      <w:r w:rsidRPr="00435F1E">
        <w:rPr>
          <w:rFonts w:ascii="Arial" w:eastAsia="MS Mincho" w:hAnsi="Arial" w:cs="Arial"/>
          <w:b/>
          <w:bCs/>
          <w:lang w:eastAsia="ja-JP"/>
        </w:rPr>
        <w:t xml:space="preserve"> </w:t>
      </w:r>
      <w:r>
        <w:rPr>
          <w:rFonts w:ascii="Arial" w:eastAsia="MS Mincho" w:hAnsi="Arial" w:cs="Arial"/>
          <w:b/>
          <w:bCs/>
          <w:lang w:eastAsia="ja-JP"/>
        </w:rPr>
        <w:t>2</w:t>
      </w:r>
      <w:r w:rsidR="007B1A12">
        <w:rPr>
          <w:rFonts w:ascii="Arial" w:eastAsia="MS Mincho" w:hAnsi="Arial" w:cs="Arial"/>
          <w:b/>
          <w:bCs/>
          <w:lang w:eastAsia="ja-JP"/>
        </w:rPr>
        <w:t>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4F23991" w14:textId="77777777" w:rsidR="00F169BC" w:rsidRDefault="00F169BC" w:rsidP="00311702">
      <w:pPr>
        <w:pStyle w:val="3GPPHeader"/>
      </w:pPr>
    </w:p>
    <w:p w14:paraId="5FB7E722" w14:textId="49044C5C" w:rsidR="00E90E49" w:rsidRPr="005906EB" w:rsidRDefault="00E90E49" w:rsidP="00311702">
      <w:pPr>
        <w:pStyle w:val="3GPPHeader"/>
      </w:pPr>
      <w:r w:rsidRPr="005906EB">
        <w:t>Agenda Item:</w:t>
      </w:r>
      <w:r w:rsidRPr="005906EB">
        <w:tab/>
      </w:r>
      <w:r w:rsidR="002E63F4" w:rsidRPr="005906EB">
        <w:t>7.</w:t>
      </w:r>
      <w:r w:rsidR="008A4C42" w:rsidRPr="005906EB">
        <w:t>2</w:t>
      </w:r>
      <w:r w:rsidR="002E63F4" w:rsidRPr="005906EB">
        <w:t>.</w:t>
      </w:r>
      <w:r w:rsidR="00827761" w:rsidRPr="005906EB">
        <w:t>4</w:t>
      </w:r>
      <w:r w:rsidR="008A4C42" w:rsidRPr="005906EB">
        <w:t>.</w:t>
      </w:r>
      <w:r w:rsidR="002D497B" w:rsidRPr="005906EB">
        <w:t>2.1</w:t>
      </w:r>
    </w:p>
    <w:p w14:paraId="2D2AF385" w14:textId="5863517E" w:rsidR="00E90E49" w:rsidRPr="005906EB" w:rsidRDefault="003D3C45" w:rsidP="00F64C2B">
      <w:pPr>
        <w:pStyle w:val="3GPPHeader"/>
      </w:pPr>
      <w:r w:rsidRPr="005906EB">
        <w:t>Source:</w:t>
      </w:r>
      <w:r w:rsidR="00E90E49" w:rsidRPr="005906EB">
        <w:tab/>
      </w:r>
      <w:r w:rsidR="00F12DE8" w:rsidRPr="005906EB">
        <w:t>Apple</w:t>
      </w:r>
    </w:p>
    <w:p w14:paraId="64D45340" w14:textId="5243AE46" w:rsidR="00531215" w:rsidRPr="005906EB" w:rsidRDefault="003D3C45" w:rsidP="00311702">
      <w:pPr>
        <w:pStyle w:val="3GPPHeader"/>
      </w:pPr>
      <w:r w:rsidRPr="005906EB">
        <w:t>Title:</w:t>
      </w:r>
      <w:r w:rsidR="00E90E49" w:rsidRPr="005906EB">
        <w:tab/>
      </w:r>
      <w:r w:rsidR="00414520">
        <w:t xml:space="preserve">On </w:t>
      </w:r>
      <w:r w:rsidR="00446D27">
        <w:t>Remaining Details o</w:t>
      </w:r>
      <w:r w:rsidR="00414520">
        <w:t>f</w:t>
      </w:r>
      <w:r w:rsidR="00CF7F94" w:rsidRPr="005906EB">
        <w:t xml:space="preserve"> Mode 1 Resource Allocation</w:t>
      </w:r>
    </w:p>
    <w:p w14:paraId="4C4FA8C4" w14:textId="77777777" w:rsidR="00E90E49" w:rsidRPr="005906EB" w:rsidRDefault="00D52012" w:rsidP="00396685">
      <w:pPr>
        <w:pStyle w:val="3GPPHeader"/>
      </w:pPr>
      <w:r w:rsidRPr="005906EB">
        <w:t>Document for:</w:t>
      </w:r>
      <w:r w:rsidRPr="005906EB">
        <w:tab/>
        <w:t>Discussion/</w:t>
      </w:r>
      <w:r w:rsidR="00E90E49" w:rsidRPr="005906EB">
        <w:t>Decision</w:t>
      </w:r>
    </w:p>
    <w:p w14:paraId="3E96BFCD" w14:textId="1C835B6A" w:rsidR="00342E02" w:rsidRDefault="00E90E49" w:rsidP="00342E02">
      <w:pPr>
        <w:pStyle w:val="Heading1"/>
      </w:pPr>
      <w:r w:rsidRPr="00A6576F">
        <w:t>Introduction</w:t>
      </w:r>
    </w:p>
    <w:p w14:paraId="5C4213B7" w14:textId="1A70A135" w:rsidR="000D04F5" w:rsidRDefault="000D04F5" w:rsidP="000D04F5">
      <w:pPr>
        <w:jc w:val="both"/>
      </w:pPr>
      <w:r>
        <w:t xml:space="preserve">The Release-16 NR V2X specifications were approved in Dec. 2019 </w:t>
      </w:r>
      <w:r>
        <w:fldChar w:fldCharType="begin"/>
      </w:r>
      <w:r>
        <w:instrText xml:space="preserve"> REF _Ref20471832 \r \h </w:instrText>
      </w:r>
      <w:r>
        <w:fldChar w:fldCharType="separate"/>
      </w:r>
      <w:r w:rsidR="0035696C">
        <w:t>[1]</w:t>
      </w:r>
      <w:r>
        <w:fldChar w:fldCharType="end"/>
      </w:r>
      <w:r>
        <w:t xml:space="preserve">. The remaining tasks for NR V2X were identified in </w:t>
      </w:r>
      <w:r>
        <w:fldChar w:fldCharType="begin"/>
      </w:r>
      <w:r>
        <w:instrText xml:space="preserve"> REF _Ref29545847 \r \h </w:instrText>
      </w:r>
      <w:r>
        <w:fldChar w:fldCharType="separate"/>
      </w:r>
      <w:r w:rsidR="0035696C">
        <w:t>[2]</w:t>
      </w:r>
      <w:r>
        <w:fldChar w:fldCharType="end"/>
      </w:r>
      <w:r>
        <w:t xml:space="preserve">, where some of these tasks were discussed in RAN1 meeting #100-e </w:t>
      </w:r>
      <w:r>
        <w:fldChar w:fldCharType="begin"/>
      </w:r>
      <w:r>
        <w:instrText xml:space="preserve"> REF _Ref34658605 \r \h </w:instrText>
      </w:r>
      <w:r>
        <w:fldChar w:fldCharType="separate"/>
      </w:r>
      <w:r w:rsidR="0035696C">
        <w:t>[3]</w:t>
      </w:r>
      <w:r>
        <w:fldChar w:fldCharType="end"/>
      </w:r>
      <w:r>
        <w:t xml:space="preserve">. </w:t>
      </w:r>
    </w:p>
    <w:p w14:paraId="49221F9B" w14:textId="77777777" w:rsidR="00B62833" w:rsidRPr="00446D27" w:rsidRDefault="00B62833" w:rsidP="00446D27"/>
    <w:p w14:paraId="6914B841" w14:textId="26106A3E" w:rsidR="00805EE1" w:rsidRPr="001E7281" w:rsidRDefault="00664811" w:rsidP="00CF7F94">
      <w:pPr>
        <w:jc w:val="both"/>
      </w:pPr>
      <w:r>
        <w:t xml:space="preserve">In this contribution, we </w:t>
      </w:r>
      <w:r w:rsidR="009A18A9">
        <w:t xml:space="preserve">discuss the details on some of the identified remaining tasks, including </w:t>
      </w:r>
      <w:r w:rsidR="005611C9">
        <w:t xml:space="preserve">DCI </w:t>
      </w:r>
      <w:r w:rsidR="009A18A9">
        <w:t xml:space="preserve">contents, DCI format size alignment, </w:t>
      </w:r>
      <w:r w:rsidR="00725758">
        <w:t>processing time, determination of sidelink transmission sl</w:t>
      </w:r>
      <w:r w:rsidR="0035696C">
        <w:t>o</w:t>
      </w:r>
      <w:r w:rsidR="00725758">
        <w:t xml:space="preserve">t for configured grant type 1 and </w:t>
      </w:r>
      <w:r w:rsidR="00CF7F94">
        <w:t>sidelink HARQ feedback</w:t>
      </w:r>
      <w:r w:rsidR="005611C9">
        <w:t xml:space="preserve"> </w:t>
      </w:r>
      <w:r w:rsidR="007823BE">
        <w:t xml:space="preserve">report </w:t>
      </w:r>
      <w:r w:rsidR="005611C9">
        <w:t xml:space="preserve">to </w:t>
      </w:r>
      <w:proofErr w:type="spellStart"/>
      <w:r w:rsidR="005611C9">
        <w:t>gNB</w:t>
      </w:r>
      <w:proofErr w:type="spellEnd"/>
      <w:r w:rsidR="00725758">
        <w:t xml:space="preserve">. For the sidelink HARQ feedback report to </w:t>
      </w:r>
      <w:proofErr w:type="spellStart"/>
      <w:r w:rsidR="00725758">
        <w:t>gNB</w:t>
      </w:r>
      <w:proofErr w:type="spellEnd"/>
      <w:r w:rsidR="00725758">
        <w:t xml:space="preserve">, we provide detailed design of the contents of report, sidelink HARQ codebook construction, handling of collision with </w:t>
      </w:r>
      <w:proofErr w:type="spellStart"/>
      <w:r w:rsidR="00725758">
        <w:t>Uu</w:t>
      </w:r>
      <w:proofErr w:type="spellEnd"/>
      <w:r w:rsidR="00725758">
        <w:t xml:space="preserve"> UCI transmissions, transmission on PUSCH, and PUCCH resources for dynamic grant.</w:t>
      </w:r>
      <w:r>
        <w:t xml:space="preserve"> </w:t>
      </w:r>
    </w:p>
    <w:p w14:paraId="18D88D75" w14:textId="0BAA0E71" w:rsidR="00446D27" w:rsidRPr="00446D27" w:rsidRDefault="00EA5A5B" w:rsidP="00446D27">
      <w:pPr>
        <w:pStyle w:val="Heading1"/>
      </w:pPr>
      <w:r>
        <w:t>Discussion</w:t>
      </w:r>
    </w:p>
    <w:p w14:paraId="765F6A21" w14:textId="24AC1971" w:rsidR="00E55C70" w:rsidRDefault="00446D27" w:rsidP="00446D27">
      <w:pPr>
        <w:pStyle w:val="Heading2"/>
        <w:ind w:left="720" w:hanging="720"/>
        <w:rPr>
          <w:sz w:val="28"/>
        </w:rPr>
      </w:pPr>
      <w:r>
        <w:rPr>
          <w:sz w:val="28"/>
        </w:rPr>
        <w:t xml:space="preserve">DCI </w:t>
      </w:r>
      <w:r w:rsidR="00E55C70">
        <w:rPr>
          <w:sz w:val="28"/>
        </w:rPr>
        <w:t>aspects</w:t>
      </w:r>
    </w:p>
    <w:p w14:paraId="00F48961" w14:textId="75C3B740" w:rsidR="00446D27" w:rsidRPr="00446D27" w:rsidRDefault="00E106B3" w:rsidP="00E55C70">
      <w:pPr>
        <w:pStyle w:val="Heading3"/>
      </w:pPr>
      <w:r>
        <w:t>DCI c</w:t>
      </w:r>
      <w:r w:rsidR="00446D27">
        <w:t>ontents</w:t>
      </w:r>
    </w:p>
    <w:p w14:paraId="5EC32BCC" w14:textId="3042DA54" w:rsidR="00446D27" w:rsidRDefault="00446D27" w:rsidP="00CD73BE">
      <w:pPr>
        <w:jc w:val="both"/>
        <w:rPr>
          <w:iCs/>
        </w:rPr>
      </w:pPr>
      <w:r w:rsidRPr="00446D27">
        <w:rPr>
          <w:iCs/>
        </w:rPr>
        <w:t xml:space="preserve">The </w:t>
      </w:r>
      <w:r w:rsidR="007B1A12">
        <w:rPr>
          <w:iCs/>
        </w:rPr>
        <w:t xml:space="preserve">NR </w:t>
      </w:r>
      <w:r w:rsidRPr="00446D27">
        <w:rPr>
          <w:iCs/>
        </w:rPr>
        <w:t xml:space="preserve">DCI format 3_0 is defined for </w:t>
      </w:r>
      <w:proofErr w:type="spellStart"/>
      <w:r w:rsidRPr="00446D27">
        <w:rPr>
          <w:iCs/>
        </w:rPr>
        <w:t>gNB</w:t>
      </w:r>
      <w:proofErr w:type="spellEnd"/>
      <w:r w:rsidRPr="00446D27">
        <w:rPr>
          <w:iCs/>
        </w:rPr>
        <w:t xml:space="preserve"> schedul</w:t>
      </w:r>
      <w:r w:rsidR="009A18A9">
        <w:rPr>
          <w:iCs/>
        </w:rPr>
        <w:t>ing NR</w:t>
      </w:r>
      <w:r w:rsidRPr="00446D27">
        <w:rPr>
          <w:iCs/>
        </w:rPr>
        <w:t xml:space="preserve"> sidelink transmissions. </w:t>
      </w:r>
      <w:r>
        <w:rPr>
          <w:iCs/>
        </w:rPr>
        <w:t xml:space="preserve">The fields of DCI format 3_0 include: Time gap; HARQ process ID; NDI; </w:t>
      </w:r>
      <w:r w:rsidR="009A18A9">
        <w:rPr>
          <w:iCs/>
        </w:rPr>
        <w:t>l</w:t>
      </w:r>
      <w:r>
        <w:rPr>
          <w:iCs/>
        </w:rPr>
        <w:t xml:space="preserve">owest sub-channel index of the initial transmission; SCI format 0_1 </w:t>
      </w:r>
      <w:proofErr w:type="gramStart"/>
      <w:r>
        <w:rPr>
          <w:iCs/>
        </w:rPr>
        <w:t>fields</w:t>
      </w:r>
      <w:proofErr w:type="gramEnd"/>
      <w:r>
        <w:rPr>
          <w:iCs/>
        </w:rPr>
        <w:t xml:space="preserve"> of frequency and time resource assignment; PSFCH-to-HARQ feedback timing indicator; </w:t>
      </w:r>
      <w:r w:rsidR="009A18A9">
        <w:rPr>
          <w:iCs/>
        </w:rPr>
        <w:t>c</w:t>
      </w:r>
      <w:r>
        <w:rPr>
          <w:iCs/>
        </w:rPr>
        <w:t>onfiguration index. The bit size</w:t>
      </w:r>
      <w:r w:rsidR="009254C3">
        <w:rPr>
          <w:iCs/>
        </w:rPr>
        <w:t>s</w:t>
      </w:r>
      <w:r>
        <w:rPr>
          <w:iCs/>
        </w:rPr>
        <w:t xml:space="preserve"> of time gap, HARQ process ID, and configuration index fields ha</w:t>
      </w:r>
      <w:r w:rsidR="009254C3">
        <w:rPr>
          <w:iCs/>
        </w:rPr>
        <w:t>ve</w:t>
      </w:r>
      <w:r>
        <w:rPr>
          <w:iCs/>
        </w:rPr>
        <w:t xml:space="preserve"> not been specified. </w:t>
      </w:r>
    </w:p>
    <w:p w14:paraId="00618C1B" w14:textId="77777777" w:rsidR="00446D27" w:rsidRDefault="00446D27" w:rsidP="00CD73BE">
      <w:pPr>
        <w:jc w:val="both"/>
        <w:rPr>
          <w:iCs/>
        </w:rPr>
      </w:pPr>
    </w:p>
    <w:p w14:paraId="7A21728B" w14:textId="2ABE2AAB" w:rsidR="00446D27" w:rsidRDefault="00446D27" w:rsidP="00CD73BE">
      <w:pPr>
        <w:jc w:val="both"/>
        <w:rPr>
          <w:iCs/>
        </w:rPr>
      </w:pPr>
      <w:r>
        <w:rPr>
          <w:iCs/>
        </w:rPr>
        <w:t xml:space="preserve">The time gap field provides an index into a slot offset table given by higher layer parameter. In our view, this slot offset table can have up to 8 entries, and hence, 3 bits are used for this field. Like in NR </w:t>
      </w:r>
      <w:proofErr w:type="spellStart"/>
      <w:r>
        <w:rPr>
          <w:iCs/>
        </w:rPr>
        <w:t>Uu</w:t>
      </w:r>
      <w:proofErr w:type="spellEnd"/>
      <w:r>
        <w:rPr>
          <w:iCs/>
        </w:rPr>
        <w:t xml:space="preserve">, up to 16 HARQ processes for sidelink can be supported, and 4 bits are used for the HARQ process ID field. In LTE V2X, a maximum of 8 sidelink SPS configurations are supported. In NR </w:t>
      </w:r>
      <w:r w:rsidR="0091625A">
        <w:rPr>
          <w:iCs/>
        </w:rPr>
        <w:t>V2X</w:t>
      </w:r>
      <w:r>
        <w:rPr>
          <w:iCs/>
        </w:rPr>
        <w:t xml:space="preserve">, a maximum of </w:t>
      </w:r>
      <w:r w:rsidR="0091625A">
        <w:rPr>
          <w:iCs/>
        </w:rPr>
        <w:t>8</w:t>
      </w:r>
      <w:r>
        <w:rPr>
          <w:iCs/>
        </w:rPr>
        <w:t xml:space="preserve"> </w:t>
      </w:r>
      <w:r w:rsidR="007B1A12">
        <w:rPr>
          <w:iCs/>
        </w:rPr>
        <w:t xml:space="preserve">sidelink </w:t>
      </w:r>
      <w:r>
        <w:rPr>
          <w:iCs/>
        </w:rPr>
        <w:t xml:space="preserve">configured grants are supported. Hence, it is </w:t>
      </w:r>
      <w:r w:rsidR="0091625A">
        <w:rPr>
          <w:iCs/>
        </w:rPr>
        <w:t>natural to use</w:t>
      </w:r>
      <w:r>
        <w:rPr>
          <w:iCs/>
        </w:rPr>
        <w:t xml:space="preserve"> </w:t>
      </w:r>
      <w:r w:rsidR="0091625A">
        <w:rPr>
          <w:iCs/>
        </w:rPr>
        <w:t>3</w:t>
      </w:r>
      <w:r>
        <w:rPr>
          <w:iCs/>
        </w:rPr>
        <w:t xml:space="preserve"> bits for the configuration index field. </w:t>
      </w:r>
    </w:p>
    <w:p w14:paraId="49543A02" w14:textId="77777777" w:rsidR="00446D27" w:rsidRDefault="00446D27" w:rsidP="00CD73BE">
      <w:pPr>
        <w:jc w:val="both"/>
        <w:rPr>
          <w:i/>
        </w:rPr>
      </w:pPr>
    </w:p>
    <w:p w14:paraId="08290914" w14:textId="0A08A119" w:rsidR="00446D27" w:rsidRDefault="00446D27" w:rsidP="00CD73BE">
      <w:pPr>
        <w:rPr>
          <w:i/>
          <w:iCs/>
          <w:szCs w:val="20"/>
          <w:lang w:eastAsia="x-none"/>
        </w:rPr>
      </w:pPr>
      <w:r w:rsidRPr="001C381A">
        <w:rPr>
          <w:b/>
          <w:i/>
          <w:u w:val="single"/>
        </w:rPr>
        <w:t>Proposal</w:t>
      </w:r>
      <w:r>
        <w:rPr>
          <w:b/>
          <w:i/>
          <w:u w:val="single"/>
        </w:rPr>
        <w:t xml:space="preserve"> 1</w:t>
      </w:r>
      <w:r w:rsidRPr="001C381A">
        <w:rPr>
          <w:b/>
          <w:i/>
          <w:u w:val="single"/>
        </w:rPr>
        <w:t>:</w:t>
      </w:r>
      <w:r w:rsidRPr="001C381A">
        <w:rPr>
          <w:i/>
        </w:rPr>
        <w:t xml:space="preserve"> </w:t>
      </w:r>
      <w:r>
        <w:rPr>
          <w:i/>
        </w:rPr>
        <w:t xml:space="preserve">In DCI format 3_0, the field of </w:t>
      </w:r>
      <w:r w:rsidRPr="00446D27">
        <w:rPr>
          <w:i/>
          <w:iCs/>
          <w:szCs w:val="20"/>
          <w:lang w:eastAsia="x-none"/>
        </w:rPr>
        <w:t>HARQ process ID</w:t>
      </w:r>
      <w:r>
        <w:rPr>
          <w:i/>
          <w:iCs/>
          <w:szCs w:val="20"/>
          <w:lang w:eastAsia="x-none"/>
        </w:rPr>
        <w:t xml:space="preserve"> has 4 bits; the field of time gap has 3 bits; the field of configuration index has </w:t>
      </w:r>
      <w:r w:rsidR="0091625A">
        <w:rPr>
          <w:i/>
          <w:iCs/>
          <w:szCs w:val="20"/>
          <w:lang w:eastAsia="x-none"/>
        </w:rPr>
        <w:t>3</w:t>
      </w:r>
      <w:r>
        <w:rPr>
          <w:i/>
          <w:iCs/>
          <w:szCs w:val="20"/>
          <w:lang w:eastAsia="x-none"/>
        </w:rPr>
        <w:t xml:space="preserve"> bits.</w:t>
      </w:r>
    </w:p>
    <w:p w14:paraId="735CBC10" w14:textId="77777777" w:rsidR="00526B2D" w:rsidRDefault="00526B2D" w:rsidP="00526B2D">
      <w:pPr>
        <w:jc w:val="both"/>
        <w:rPr>
          <w:i/>
        </w:rPr>
      </w:pPr>
    </w:p>
    <w:p w14:paraId="47A7B935" w14:textId="0B9F0559" w:rsidR="00526B2D" w:rsidRPr="00360B3B" w:rsidRDefault="00526B2D" w:rsidP="00526B2D">
      <w:pPr>
        <w:jc w:val="both"/>
        <w:rPr>
          <w:iCs/>
          <w:szCs w:val="20"/>
          <w:lang w:eastAsia="x-none"/>
        </w:rPr>
      </w:pPr>
      <w:r>
        <w:rPr>
          <w:iCs/>
        </w:rPr>
        <w:t xml:space="preserve">It was agreed </w:t>
      </w:r>
      <w:r>
        <w:rPr>
          <w:iCs/>
        </w:rPr>
        <w:fldChar w:fldCharType="begin"/>
      </w:r>
      <w:r>
        <w:rPr>
          <w:iCs/>
        </w:rPr>
        <w:instrText xml:space="preserve"> REF _Ref30341138 \r \h </w:instrText>
      </w:r>
      <w:r>
        <w:rPr>
          <w:iCs/>
        </w:rPr>
      </w:r>
      <w:r>
        <w:rPr>
          <w:iCs/>
        </w:rPr>
        <w:fldChar w:fldCharType="separate"/>
      </w:r>
      <w:r w:rsidR="0035696C">
        <w:rPr>
          <w:iCs/>
        </w:rPr>
        <w:t>[4]</w:t>
      </w:r>
      <w:r>
        <w:rPr>
          <w:iCs/>
        </w:rPr>
        <w:fldChar w:fldCharType="end"/>
      </w:r>
      <w:r>
        <w:rPr>
          <w:iCs/>
        </w:rPr>
        <w:t xml:space="preserve"> that for dynamic grant and type 2 configured grant, one combination of “timing and resource for PUCCH” is used to indicate that PUCCH resource is not provided. We think the indication of no PUCCH resource is via PUCCH time resource. Specifically, a high layer parameter “</w:t>
      </w:r>
      <w:proofErr w:type="spellStart"/>
      <w:r>
        <w:rPr>
          <w:iCs/>
        </w:rPr>
        <w:t>sl</w:t>
      </w:r>
      <w:proofErr w:type="spellEnd"/>
      <w:r>
        <w:rPr>
          <w:iCs/>
        </w:rPr>
        <w:t>-</w:t>
      </w:r>
      <w:proofErr w:type="spellStart"/>
      <w:r>
        <w:rPr>
          <w:iCs/>
        </w:rPr>
        <w:t>DataToUL</w:t>
      </w:r>
      <w:proofErr w:type="spellEnd"/>
      <w:r>
        <w:rPr>
          <w:iCs/>
        </w:rPr>
        <w:t>-ACK” is configured such that it contains one entry of infinite slots. The “PSFCH-to-</w:t>
      </w:r>
      <w:r>
        <w:rPr>
          <w:iCs/>
        </w:rPr>
        <w:lastRenderedPageBreak/>
        <w:t xml:space="preserve">HARQ feedback timing indicator” field in DCI format 3_0 pointing to this value of infinite indicates that PUCCH resource is not provided. </w:t>
      </w:r>
    </w:p>
    <w:p w14:paraId="087908CA" w14:textId="77777777" w:rsidR="00526B2D" w:rsidRDefault="00526B2D" w:rsidP="00526B2D">
      <w:pPr>
        <w:rPr>
          <w:i/>
          <w:iCs/>
          <w:szCs w:val="20"/>
          <w:lang w:eastAsia="x-none"/>
        </w:rPr>
      </w:pPr>
    </w:p>
    <w:p w14:paraId="2652DB64" w14:textId="265075F0" w:rsidR="00526B2D" w:rsidRDefault="00526B2D" w:rsidP="00526B2D">
      <w:pPr>
        <w:jc w:val="both"/>
        <w:rPr>
          <w:i/>
        </w:rPr>
      </w:pPr>
      <w:r w:rsidRPr="001C381A">
        <w:rPr>
          <w:b/>
          <w:i/>
          <w:u w:val="single"/>
        </w:rPr>
        <w:t>Proposal</w:t>
      </w:r>
      <w:r>
        <w:rPr>
          <w:b/>
          <w:i/>
          <w:u w:val="single"/>
        </w:rPr>
        <w:t xml:space="preserve"> 2</w:t>
      </w:r>
      <w:r w:rsidRPr="001C381A">
        <w:rPr>
          <w:b/>
          <w:i/>
          <w:u w:val="single"/>
        </w:rPr>
        <w:t>:</w:t>
      </w:r>
      <w:r w:rsidRPr="001C381A">
        <w:rPr>
          <w:i/>
        </w:rPr>
        <w:t xml:space="preserve"> </w:t>
      </w:r>
      <w:r>
        <w:rPr>
          <w:i/>
        </w:rPr>
        <w:t xml:space="preserve">To indicate that PUCCH resource is not provided, the “PSFCH-to-HARQ feedback timing indicator” field in DCI format 3_0 indicates </w:t>
      </w:r>
      <w:r w:rsidR="008811E8">
        <w:rPr>
          <w:i/>
        </w:rPr>
        <w:t>an infinite</w:t>
      </w:r>
      <w:r>
        <w:rPr>
          <w:i/>
        </w:rPr>
        <w:t xml:space="preserve"> value in a set of slot timing values provided by high layer parameter “</w:t>
      </w:r>
      <w:proofErr w:type="spellStart"/>
      <w:r>
        <w:rPr>
          <w:i/>
        </w:rPr>
        <w:t>sl</w:t>
      </w:r>
      <w:proofErr w:type="spellEnd"/>
      <w:r>
        <w:rPr>
          <w:i/>
        </w:rPr>
        <w:t>-</w:t>
      </w:r>
      <w:proofErr w:type="spellStart"/>
      <w:r>
        <w:rPr>
          <w:i/>
        </w:rPr>
        <w:t>DataToUL</w:t>
      </w:r>
      <w:proofErr w:type="spellEnd"/>
      <w:r>
        <w:rPr>
          <w:i/>
        </w:rPr>
        <w:t>-ACK</w:t>
      </w:r>
      <w:r w:rsidR="008811E8">
        <w:rPr>
          <w:i/>
        </w:rPr>
        <w:t>”</w:t>
      </w:r>
      <w:r>
        <w:rPr>
          <w:i/>
        </w:rPr>
        <w:t>.</w:t>
      </w:r>
    </w:p>
    <w:p w14:paraId="464F82E1" w14:textId="77777777" w:rsidR="00526B2D" w:rsidRDefault="00526B2D" w:rsidP="00446D27">
      <w:pPr>
        <w:jc w:val="both"/>
        <w:rPr>
          <w:szCs w:val="20"/>
          <w:lang w:eastAsia="x-none"/>
        </w:rPr>
      </w:pPr>
    </w:p>
    <w:p w14:paraId="62B069FD" w14:textId="4C752D16" w:rsidR="00446D27" w:rsidRDefault="00446D27" w:rsidP="00446D27">
      <w:pPr>
        <w:jc w:val="both"/>
        <w:rPr>
          <w:szCs w:val="20"/>
          <w:lang w:eastAsia="x-none"/>
        </w:rPr>
      </w:pPr>
      <w:r>
        <w:rPr>
          <w:szCs w:val="20"/>
          <w:lang w:eastAsia="x-none"/>
        </w:rPr>
        <w:t xml:space="preserve">The DCI format 3_0 is used to activate or release type 2 sidelink configured grant. </w:t>
      </w:r>
      <w:r w:rsidR="009A18A9">
        <w:rPr>
          <w:szCs w:val="20"/>
          <w:lang w:eastAsia="x-none"/>
        </w:rPr>
        <w:t>Similar to</w:t>
      </w:r>
      <w:r>
        <w:rPr>
          <w:szCs w:val="20"/>
          <w:lang w:eastAsia="x-none"/>
        </w:rPr>
        <w:t xml:space="preserve"> NR type 2 uplink configured grant, the activation or release of type 2 sidelink configured grant can be validated by special fields of DCI format 3_0. For example, the HARQ process ID field in DCI format 3_0 could be all 0’s for activating or releasing type 2 sidelink configured grant. </w:t>
      </w:r>
    </w:p>
    <w:p w14:paraId="7036CD3A" w14:textId="77777777" w:rsidR="00446D27" w:rsidRDefault="00446D27" w:rsidP="00446D27">
      <w:pPr>
        <w:jc w:val="both"/>
        <w:rPr>
          <w:szCs w:val="20"/>
          <w:lang w:eastAsia="x-none"/>
        </w:rPr>
      </w:pPr>
    </w:p>
    <w:p w14:paraId="21BDBBD2" w14:textId="1541FE5D" w:rsidR="00446D27" w:rsidRDefault="00446D27" w:rsidP="00446D27">
      <w:pPr>
        <w:jc w:val="both"/>
        <w:rPr>
          <w:szCs w:val="20"/>
          <w:lang w:eastAsia="x-none"/>
        </w:rPr>
      </w:pPr>
      <w:r>
        <w:rPr>
          <w:szCs w:val="20"/>
          <w:lang w:eastAsia="x-none"/>
        </w:rPr>
        <w:t>Furthermore, a valid SCI format 0_1 field of frequency resource assignment cannot be all 1’s (cf.</w:t>
      </w:r>
      <w:r w:rsidR="00725758">
        <w:rPr>
          <w:szCs w:val="20"/>
          <w:lang w:eastAsia="x-none"/>
        </w:rPr>
        <w:t xml:space="preserve"> </w:t>
      </w:r>
      <w:r w:rsidR="00725758">
        <w:rPr>
          <w:szCs w:val="20"/>
          <w:lang w:eastAsia="x-none"/>
        </w:rPr>
        <w:fldChar w:fldCharType="begin"/>
      </w:r>
      <w:r w:rsidR="00725758">
        <w:rPr>
          <w:szCs w:val="20"/>
          <w:lang w:eastAsia="x-none"/>
        </w:rPr>
        <w:instrText xml:space="preserve"> REF _Ref34658605 \r \h </w:instrText>
      </w:r>
      <w:r w:rsidR="00725758">
        <w:rPr>
          <w:szCs w:val="20"/>
          <w:lang w:eastAsia="x-none"/>
        </w:rPr>
      </w:r>
      <w:r w:rsidR="00725758">
        <w:rPr>
          <w:szCs w:val="20"/>
          <w:lang w:eastAsia="x-none"/>
        </w:rPr>
        <w:fldChar w:fldCharType="separate"/>
      </w:r>
      <w:r w:rsidR="0035696C">
        <w:rPr>
          <w:szCs w:val="20"/>
          <w:lang w:eastAsia="x-none"/>
        </w:rPr>
        <w:t>[3]</w:t>
      </w:r>
      <w:r w:rsidR="00725758">
        <w:rPr>
          <w:szCs w:val="20"/>
          <w:lang w:eastAsia="x-none"/>
        </w:rPr>
        <w:fldChar w:fldCharType="end"/>
      </w:r>
      <w:r>
        <w:rPr>
          <w:szCs w:val="20"/>
          <w:lang w:eastAsia="x-none"/>
        </w:rPr>
        <w:t xml:space="preserve">). Hence, the </w:t>
      </w:r>
      <w:r w:rsidR="0067047A">
        <w:rPr>
          <w:szCs w:val="20"/>
          <w:lang w:eastAsia="x-none"/>
        </w:rPr>
        <w:t>difference</w:t>
      </w:r>
      <w:r>
        <w:rPr>
          <w:szCs w:val="20"/>
          <w:lang w:eastAsia="x-none"/>
        </w:rPr>
        <w:t xml:space="preserve"> between activation and release of a type 2 sidelink configured grant is </w:t>
      </w:r>
      <w:r w:rsidR="0067047A">
        <w:rPr>
          <w:szCs w:val="20"/>
          <w:lang w:eastAsia="x-none"/>
        </w:rPr>
        <w:t xml:space="preserve">on </w:t>
      </w:r>
      <w:r>
        <w:rPr>
          <w:szCs w:val="20"/>
          <w:lang w:eastAsia="x-none"/>
        </w:rPr>
        <w:t>the SCI format 0_1 field of frequency resource assignment</w:t>
      </w:r>
      <w:r w:rsidR="0067047A">
        <w:rPr>
          <w:szCs w:val="20"/>
          <w:lang w:eastAsia="x-none"/>
        </w:rPr>
        <w:t xml:space="preserve">. </w:t>
      </w:r>
      <w:r w:rsidR="009A18A9">
        <w:rPr>
          <w:szCs w:val="20"/>
          <w:lang w:eastAsia="x-none"/>
        </w:rPr>
        <w:t xml:space="preserve">If this field is all 1’s, then the DCI format 3_0 is considered to release a type 2 sidelink configured grant. Otherwise, the DCI format 3_0 is considered to activate a type 2 sidelink configured grant. </w:t>
      </w:r>
    </w:p>
    <w:p w14:paraId="760AEC65" w14:textId="77777777" w:rsidR="00446D27" w:rsidRPr="00446D27" w:rsidRDefault="00446D27" w:rsidP="00446D27">
      <w:pPr>
        <w:jc w:val="both"/>
        <w:rPr>
          <w:szCs w:val="20"/>
          <w:lang w:eastAsia="x-none"/>
        </w:rPr>
      </w:pPr>
    </w:p>
    <w:p w14:paraId="54A83411" w14:textId="53E2478B" w:rsidR="00526B2D" w:rsidRDefault="00446D27" w:rsidP="00446D27">
      <w:pPr>
        <w:jc w:val="both"/>
        <w:rPr>
          <w:i/>
        </w:rPr>
      </w:pPr>
      <w:r w:rsidRPr="001C381A">
        <w:rPr>
          <w:b/>
          <w:i/>
          <w:u w:val="single"/>
        </w:rPr>
        <w:t>Proposal</w:t>
      </w:r>
      <w:r>
        <w:rPr>
          <w:b/>
          <w:i/>
          <w:u w:val="single"/>
        </w:rPr>
        <w:t xml:space="preserve"> </w:t>
      </w:r>
      <w:r w:rsidR="00526B2D">
        <w:rPr>
          <w:b/>
          <w:i/>
          <w:u w:val="single"/>
        </w:rPr>
        <w:t>3</w:t>
      </w:r>
      <w:r w:rsidRPr="001C381A">
        <w:rPr>
          <w:b/>
          <w:i/>
          <w:u w:val="single"/>
        </w:rPr>
        <w:t>:</w:t>
      </w:r>
      <w:r w:rsidRPr="001C381A">
        <w:rPr>
          <w:i/>
        </w:rPr>
        <w:t xml:space="preserve"> </w:t>
      </w:r>
      <w:r>
        <w:rPr>
          <w:i/>
        </w:rPr>
        <w:t xml:space="preserve">To validate </w:t>
      </w:r>
      <w:r w:rsidR="00204605">
        <w:rPr>
          <w:i/>
        </w:rPr>
        <w:t xml:space="preserve">activating </w:t>
      </w:r>
      <w:r>
        <w:rPr>
          <w:i/>
        </w:rPr>
        <w:t>a type 2 sidelink configured grant in DCI format 3_0, the HARQ process ID is all 0’s and SCI format 0</w:t>
      </w:r>
      <w:r w:rsidR="009A18A9">
        <w:rPr>
          <w:i/>
        </w:rPr>
        <w:t>_</w:t>
      </w:r>
      <w:r>
        <w:rPr>
          <w:i/>
        </w:rPr>
        <w:t xml:space="preserve">1 field of frequency resource assignment is not all 1’s. To validate </w:t>
      </w:r>
      <w:r w:rsidR="00204605">
        <w:rPr>
          <w:i/>
        </w:rPr>
        <w:t xml:space="preserve">releasing </w:t>
      </w:r>
      <w:r>
        <w:rPr>
          <w:i/>
        </w:rPr>
        <w:t>a type 2 sidelink configured grant in DCI format 3_0, the HARQ process ID is all 0’s and SCI format 0_1 field of frequency resource assignment is all 1’s.</w:t>
      </w:r>
    </w:p>
    <w:p w14:paraId="26CBBB8B" w14:textId="53C87674" w:rsidR="00360B3B" w:rsidRPr="00446D27" w:rsidRDefault="00360B3B" w:rsidP="00360B3B">
      <w:pPr>
        <w:jc w:val="both"/>
        <w:rPr>
          <w:i/>
          <w:iCs/>
          <w:szCs w:val="20"/>
          <w:lang w:eastAsia="x-none"/>
        </w:rPr>
      </w:pPr>
    </w:p>
    <w:p w14:paraId="67882695" w14:textId="7C79752D" w:rsidR="00446D27" w:rsidRPr="00302FC8" w:rsidRDefault="00446D27" w:rsidP="00E55C70">
      <w:pPr>
        <w:pStyle w:val="Heading3"/>
      </w:pPr>
      <w:r>
        <w:t xml:space="preserve">DCI format size alignment </w:t>
      </w:r>
    </w:p>
    <w:p w14:paraId="6D3CFDB0" w14:textId="268419D4" w:rsidR="00446D27" w:rsidRPr="005E3449" w:rsidRDefault="00446D27" w:rsidP="00446D27">
      <w:pPr>
        <w:jc w:val="both"/>
        <w:rPr>
          <w:szCs w:val="20"/>
          <w:lang w:eastAsia="x-none"/>
        </w:rPr>
      </w:pPr>
      <w:r w:rsidRPr="005E3449">
        <w:rPr>
          <w:szCs w:val="20"/>
          <w:lang w:eastAsia="x-none"/>
        </w:rPr>
        <w:t xml:space="preserve">It was working assumption </w:t>
      </w:r>
      <w:r w:rsidRPr="005E3449">
        <w:rPr>
          <w:szCs w:val="20"/>
          <w:lang w:eastAsia="x-none"/>
        </w:rPr>
        <w:fldChar w:fldCharType="begin"/>
      </w:r>
      <w:r w:rsidRPr="005E3449">
        <w:rPr>
          <w:szCs w:val="20"/>
          <w:lang w:eastAsia="x-none"/>
        </w:rPr>
        <w:instrText xml:space="preserve"> REF _Ref23931654 \r \h </w:instrText>
      </w:r>
      <w:r w:rsidR="00BA72B2" w:rsidRPr="005E3449">
        <w:rPr>
          <w:szCs w:val="20"/>
          <w:lang w:eastAsia="x-none"/>
        </w:rPr>
        <w:instrText xml:space="preserve"> \* MERGEFORMAT </w:instrText>
      </w:r>
      <w:r w:rsidRPr="005E3449">
        <w:rPr>
          <w:szCs w:val="20"/>
          <w:lang w:eastAsia="x-none"/>
        </w:rPr>
      </w:r>
      <w:r w:rsidRPr="005E3449">
        <w:rPr>
          <w:szCs w:val="20"/>
          <w:lang w:eastAsia="x-none"/>
        </w:rPr>
        <w:fldChar w:fldCharType="separate"/>
      </w:r>
      <w:r w:rsidR="0035696C">
        <w:rPr>
          <w:szCs w:val="20"/>
          <w:lang w:eastAsia="x-none"/>
        </w:rPr>
        <w:t>[4]</w:t>
      </w:r>
      <w:r w:rsidRPr="005E3449">
        <w:rPr>
          <w:szCs w:val="20"/>
          <w:lang w:eastAsia="x-none"/>
        </w:rPr>
        <w:fldChar w:fldCharType="end"/>
      </w:r>
      <w:r w:rsidRPr="005E3449">
        <w:rPr>
          <w:szCs w:val="20"/>
          <w:lang w:eastAsia="x-none"/>
        </w:rPr>
        <w:t xml:space="preserve"> that the size of DCI format 3_0 and the size of one of the existing NR DCI formats are aligned. It </w:t>
      </w:r>
      <w:r w:rsidR="00E72EFA" w:rsidRPr="005E3449">
        <w:rPr>
          <w:szCs w:val="20"/>
          <w:lang w:eastAsia="x-none"/>
        </w:rPr>
        <w:t>is open to</w:t>
      </w:r>
      <w:r w:rsidRPr="005E3449">
        <w:rPr>
          <w:szCs w:val="20"/>
          <w:lang w:eastAsia="x-none"/>
        </w:rPr>
        <w:t xml:space="preserve"> which existing NR DCI format the DCI format 3_0 is aligned. </w:t>
      </w:r>
    </w:p>
    <w:p w14:paraId="16002660" w14:textId="1F3FD1D7" w:rsidR="00446D27" w:rsidRPr="005E3449" w:rsidRDefault="00446D27" w:rsidP="00446D27">
      <w:pPr>
        <w:jc w:val="both"/>
        <w:rPr>
          <w:szCs w:val="20"/>
          <w:lang w:eastAsia="x-none"/>
        </w:rPr>
      </w:pPr>
    </w:p>
    <w:p w14:paraId="5F01BDA2" w14:textId="74FD8955" w:rsidR="005E3449" w:rsidRDefault="00446D27" w:rsidP="00446D27">
      <w:pPr>
        <w:jc w:val="both"/>
        <w:rPr>
          <w:szCs w:val="20"/>
          <w:lang w:eastAsia="x-none"/>
        </w:rPr>
      </w:pPr>
      <w:r w:rsidRPr="005E3449">
        <w:rPr>
          <w:szCs w:val="20"/>
          <w:lang w:eastAsia="x-none"/>
        </w:rPr>
        <w:t xml:space="preserve">It is </w:t>
      </w:r>
      <w:r w:rsidR="00E72EFA" w:rsidRPr="005E3449">
        <w:rPr>
          <w:szCs w:val="20"/>
          <w:lang w:eastAsia="x-none"/>
        </w:rPr>
        <w:t>beneficial</w:t>
      </w:r>
      <w:r w:rsidRPr="005E3449">
        <w:rPr>
          <w:szCs w:val="20"/>
          <w:lang w:eastAsia="x-none"/>
        </w:rPr>
        <w:t xml:space="preserve"> to align DCI format 3_0 to an existing </w:t>
      </w:r>
      <w:r w:rsidR="005E3449">
        <w:rPr>
          <w:szCs w:val="20"/>
          <w:lang w:eastAsia="x-none"/>
        </w:rPr>
        <w:t xml:space="preserve">NR </w:t>
      </w:r>
      <w:proofErr w:type="spellStart"/>
      <w:r w:rsidR="005E3449">
        <w:rPr>
          <w:szCs w:val="20"/>
          <w:lang w:eastAsia="x-none"/>
        </w:rPr>
        <w:t>Uu</w:t>
      </w:r>
      <w:proofErr w:type="spellEnd"/>
      <w:r w:rsidR="005E3449">
        <w:rPr>
          <w:szCs w:val="20"/>
          <w:lang w:eastAsia="x-none"/>
        </w:rPr>
        <w:t xml:space="preserve"> </w:t>
      </w:r>
      <w:r w:rsidRPr="005E3449">
        <w:rPr>
          <w:szCs w:val="20"/>
          <w:lang w:eastAsia="x-none"/>
        </w:rPr>
        <w:t xml:space="preserve">DCI format with similar payload size. </w:t>
      </w:r>
      <w:r w:rsidR="005E3449">
        <w:rPr>
          <w:szCs w:val="20"/>
          <w:lang w:eastAsia="x-none"/>
        </w:rPr>
        <w:t xml:space="preserve">If DCI format 3_0 is not the largest DCI format to be monitored in a search space, then DCI format 3_0 is zero padded to the smallest NR </w:t>
      </w:r>
      <w:proofErr w:type="spellStart"/>
      <w:r w:rsidR="005E3449">
        <w:rPr>
          <w:szCs w:val="20"/>
          <w:lang w:eastAsia="x-none"/>
        </w:rPr>
        <w:t>Uu</w:t>
      </w:r>
      <w:proofErr w:type="spellEnd"/>
      <w:r w:rsidR="005E3449">
        <w:rPr>
          <w:szCs w:val="20"/>
          <w:lang w:eastAsia="x-none"/>
        </w:rPr>
        <w:t xml:space="preserve"> DCI format which is larger than DCI format 3_0. If DCI format 3_0 is the largest DCI format to be monitored in a search space, then the largest NR </w:t>
      </w:r>
      <w:proofErr w:type="spellStart"/>
      <w:r w:rsidR="005E3449">
        <w:rPr>
          <w:szCs w:val="20"/>
          <w:lang w:eastAsia="x-none"/>
        </w:rPr>
        <w:t>Uu</w:t>
      </w:r>
      <w:proofErr w:type="spellEnd"/>
      <w:r w:rsidR="005E3449">
        <w:rPr>
          <w:szCs w:val="20"/>
          <w:lang w:eastAsia="x-none"/>
        </w:rPr>
        <w:t xml:space="preserve"> DCI format is zero padded to DCI format 3_0. </w:t>
      </w:r>
    </w:p>
    <w:p w14:paraId="372D24AE" w14:textId="4FD1F185" w:rsidR="00446D27" w:rsidRPr="005E3449" w:rsidRDefault="00446D27" w:rsidP="00446D27">
      <w:pPr>
        <w:jc w:val="both"/>
        <w:rPr>
          <w:szCs w:val="20"/>
          <w:lang w:eastAsia="x-none"/>
        </w:rPr>
      </w:pPr>
    </w:p>
    <w:p w14:paraId="367DFBFB" w14:textId="7E024CCA" w:rsidR="00446D27" w:rsidRPr="00446D27" w:rsidRDefault="00446D27" w:rsidP="00446D27">
      <w:pPr>
        <w:jc w:val="both"/>
        <w:rPr>
          <w:i/>
        </w:rPr>
      </w:pPr>
      <w:r w:rsidRPr="005E3449">
        <w:rPr>
          <w:b/>
          <w:i/>
          <w:u w:val="single"/>
        </w:rPr>
        <w:t xml:space="preserve">Proposal </w:t>
      </w:r>
      <w:r w:rsidR="007921CD">
        <w:rPr>
          <w:b/>
          <w:i/>
          <w:u w:val="single"/>
        </w:rPr>
        <w:t>4</w:t>
      </w:r>
      <w:r w:rsidRPr="005E3449">
        <w:rPr>
          <w:b/>
          <w:i/>
          <w:u w:val="single"/>
        </w:rPr>
        <w:t>:</w:t>
      </w:r>
      <w:r w:rsidRPr="005E3449">
        <w:rPr>
          <w:i/>
        </w:rPr>
        <w:t xml:space="preserve"> </w:t>
      </w:r>
      <w:r w:rsidR="005E3449">
        <w:rPr>
          <w:i/>
        </w:rPr>
        <w:t xml:space="preserve">If NR DCI format 3_0 is not the largest DCI format to be monitored in a search space, then it is zero padded to the smallest NR </w:t>
      </w:r>
      <w:proofErr w:type="spellStart"/>
      <w:r w:rsidR="005E3449">
        <w:rPr>
          <w:i/>
        </w:rPr>
        <w:t>Uu</w:t>
      </w:r>
      <w:proofErr w:type="spellEnd"/>
      <w:r w:rsidR="005E3449">
        <w:rPr>
          <w:i/>
        </w:rPr>
        <w:t xml:space="preserve"> DCI format which is larger than DCI format 3_0. If NR DCI format 3_0 is the largest DCI format to be monitored in a search space, then the largest</w:t>
      </w:r>
      <w:r w:rsidR="007921CD">
        <w:rPr>
          <w:i/>
        </w:rPr>
        <w:t xml:space="preserve"> NR </w:t>
      </w:r>
      <w:proofErr w:type="spellStart"/>
      <w:r w:rsidR="007921CD">
        <w:rPr>
          <w:i/>
        </w:rPr>
        <w:t>Uu</w:t>
      </w:r>
      <w:proofErr w:type="spellEnd"/>
      <w:r w:rsidR="007921CD">
        <w:rPr>
          <w:i/>
        </w:rPr>
        <w:t xml:space="preserve"> DCI format is zero padded to DCI format 3_0.</w:t>
      </w:r>
    </w:p>
    <w:p w14:paraId="6CB87170" w14:textId="77777777" w:rsidR="00446D27" w:rsidRPr="00CD73BE" w:rsidRDefault="00446D27" w:rsidP="00CD73BE"/>
    <w:p w14:paraId="1FE1A61E" w14:textId="4BB44B46" w:rsidR="00665DFF" w:rsidRDefault="00665DFF" w:rsidP="00BA72B2">
      <w:pPr>
        <w:pStyle w:val="Heading2"/>
        <w:ind w:left="720" w:hanging="720"/>
        <w:rPr>
          <w:sz w:val="28"/>
        </w:rPr>
      </w:pPr>
      <w:r>
        <w:rPr>
          <w:sz w:val="28"/>
        </w:rPr>
        <w:t>Processing time</w:t>
      </w:r>
    </w:p>
    <w:p w14:paraId="4B03D34B" w14:textId="7D811BBD" w:rsidR="00665DFF" w:rsidRDefault="00665DFF" w:rsidP="00665DFF">
      <w:pPr>
        <w:jc w:val="both"/>
      </w:pPr>
      <w:r>
        <w:t xml:space="preserve">In mode 1 resource allocation, </w:t>
      </w:r>
      <w:proofErr w:type="spellStart"/>
      <w:r>
        <w:t>gNB</w:t>
      </w:r>
      <w:proofErr w:type="spellEnd"/>
      <w:r>
        <w:t xml:space="preserve"> grants sidelink resources to UE. The PSCCH/PSSCH preparation time should be considered when the sidelink resources are allocated.</w:t>
      </w:r>
      <w:r w:rsidR="00803589">
        <w:t xml:space="preserve"> Specifically, the time gap field in DCI 3_0 should be set large enough </w:t>
      </w:r>
      <w:r w:rsidR="008811E8">
        <w:t>to allow</w:t>
      </w:r>
      <w:r w:rsidR="00803589">
        <w:t xml:space="preserve"> the PSCCH/PSSCH preparation.  </w:t>
      </w:r>
      <w:r>
        <w:t xml:space="preserve"> </w:t>
      </w:r>
    </w:p>
    <w:p w14:paraId="06F7EB1A" w14:textId="77777777" w:rsidR="00665DFF" w:rsidRDefault="00665DFF" w:rsidP="00665DFF">
      <w:pPr>
        <w:jc w:val="both"/>
      </w:pPr>
    </w:p>
    <w:p w14:paraId="623C6F1F" w14:textId="120BB295" w:rsidR="00BB7BE2" w:rsidRDefault="00665DFF" w:rsidP="00510A6B">
      <w:pPr>
        <w:jc w:val="both"/>
      </w:pPr>
      <w:r w:rsidRPr="00BB7BE2">
        <w:t xml:space="preserve">In NR </w:t>
      </w:r>
      <w:proofErr w:type="spellStart"/>
      <w:r w:rsidRPr="00BB7BE2">
        <w:t>Uu</w:t>
      </w:r>
      <w:proofErr w:type="spellEnd"/>
      <w:r w:rsidRPr="00BB7BE2">
        <w:t>, the PUSCH preparation procedure time is defined based on capability, as in Table 6.4-1 and Table 6.4-2 in</w:t>
      </w:r>
      <w:r w:rsidR="00996CAC" w:rsidRPr="00BB7BE2">
        <w:t xml:space="preserve"> </w:t>
      </w:r>
      <w:r w:rsidR="00996CAC" w:rsidRPr="00BB7BE2">
        <w:fldChar w:fldCharType="begin"/>
      </w:r>
      <w:r w:rsidR="00996CAC" w:rsidRPr="00BB7BE2">
        <w:instrText xml:space="preserve"> REF _Ref35619334 \r \h </w:instrText>
      </w:r>
      <w:r w:rsidR="00C356D7" w:rsidRPr="00BB7BE2">
        <w:instrText xml:space="preserve"> \* MERGEFORMAT </w:instrText>
      </w:r>
      <w:r w:rsidR="00996CAC" w:rsidRPr="00BB7BE2">
        <w:fldChar w:fldCharType="separate"/>
      </w:r>
      <w:r w:rsidR="0035696C" w:rsidRPr="00BB7BE2">
        <w:t>[5]</w:t>
      </w:r>
      <w:r w:rsidR="00996CAC" w:rsidRPr="00BB7BE2">
        <w:fldChar w:fldCharType="end"/>
      </w:r>
      <w:r w:rsidRPr="00BB7BE2">
        <w:t xml:space="preserve">. </w:t>
      </w:r>
      <w:r w:rsidR="00D0466E" w:rsidRPr="00BB7BE2">
        <w:t>The PSCCH/</w:t>
      </w:r>
      <w:r w:rsidRPr="00BB7BE2">
        <w:t>PSSCH preparation procedure time</w:t>
      </w:r>
      <w:r w:rsidR="00D0466E" w:rsidRPr="00BB7BE2">
        <w:t xml:space="preserve"> should take the PUSCH preparation procedure time as reference. </w:t>
      </w:r>
      <w:r w:rsidRPr="00BB7BE2">
        <w:t xml:space="preserve">Since time domain granularity for resource pool configuration is </w:t>
      </w:r>
      <w:r w:rsidR="00D0466E" w:rsidRPr="00BB7BE2">
        <w:t xml:space="preserve">in </w:t>
      </w:r>
      <w:r w:rsidRPr="00BB7BE2">
        <w:t>slot</w:t>
      </w:r>
      <w:r w:rsidR="00D0466E" w:rsidRPr="00BB7BE2">
        <w:t>s</w:t>
      </w:r>
      <w:r w:rsidRPr="00BB7BE2">
        <w:t>, the PSCCH/PSSCH preparation procedure time is counted in slots.</w:t>
      </w:r>
      <w:r w:rsidR="00803589">
        <w:t xml:space="preserve"> </w:t>
      </w:r>
      <w:r w:rsidRPr="00BB7BE2">
        <w:t xml:space="preserve"> </w:t>
      </w:r>
      <w:r w:rsidR="00BB7BE2">
        <w:t>Specifically, we propose that</w:t>
      </w:r>
      <w:r w:rsidR="00510A6B">
        <w:rPr>
          <w:color w:val="000000" w:themeColor="text1"/>
          <w:lang w:val="en-GB" w:eastAsia="en-US"/>
        </w:rPr>
        <w:t xml:space="preserve"> PSCCH/PSSCH preparation processing time</w:t>
      </w:r>
      <w:r w:rsidR="00BB7BE2">
        <w:t xml:space="preserve"> is</w:t>
      </w:r>
      <w:r w:rsidR="00803589">
        <w:t xml:space="preserve"> 2 slots for 15/30 kHz SCS; 4 slots for 60 kHz SCS and 6 slots for 120 kHz SCS. </w:t>
      </w:r>
      <w:r w:rsidR="00BB7BE2">
        <w:t xml:space="preserve"> </w:t>
      </w:r>
    </w:p>
    <w:p w14:paraId="4E388C95" w14:textId="77777777" w:rsidR="00665DFF" w:rsidRPr="00BB7BE2" w:rsidRDefault="00665DFF" w:rsidP="00665DFF">
      <w:pPr>
        <w:jc w:val="both"/>
        <w:rPr>
          <w:bCs/>
          <w:iCs/>
        </w:rPr>
      </w:pPr>
    </w:p>
    <w:p w14:paraId="6353211E" w14:textId="3B2F8165" w:rsidR="00665DFF" w:rsidRPr="009F57B0" w:rsidRDefault="00665DFF" w:rsidP="00665DFF">
      <w:pPr>
        <w:jc w:val="both"/>
        <w:rPr>
          <w:i/>
          <w:color w:val="000000" w:themeColor="text1"/>
          <w:lang w:val="en-GB" w:eastAsia="en-US"/>
        </w:rPr>
      </w:pPr>
      <w:r w:rsidRPr="00BB7BE2">
        <w:rPr>
          <w:b/>
          <w:i/>
          <w:u w:val="single"/>
        </w:rPr>
        <w:t xml:space="preserve">Proposal </w:t>
      </w:r>
      <w:r w:rsidR="007921CD" w:rsidRPr="00BB7BE2">
        <w:rPr>
          <w:b/>
          <w:i/>
          <w:u w:val="single"/>
        </w:rPr>
        <w:t>5</w:t>
      </w:r>
      <w:r w:rsidRPr="00BB7BE2">
        <w:rPr>
          <w:b/>
          <w:i/>
          <w:u w:val="single"/>
        </w:rPr>
        <w:t>:</w:t>
      </w:r>
      <w:r w:rsidRPr="00BB7BE2">
        <w:rPr>
          <w:i/>
        </w:rPr>
        <w:t xml:space="preserve"> The processing time for PSCCH/PSSCH preparation is </w:t>
      </w:r>
      <w:r w:rsidR="00803589">
        <w:rPr>
          <w:i/>
        </w:rPr>
        <w:t xml:space="preserve">2 slots for 15/30 kHz SCS; 4 slots for 60 kHz SCS; 6 slots for 120 kHz SCS. </w:t>
      </w:r>
    </w:p>
    <w:p w14:paraId="625999F1" w14:textId="77777777" w:rsidR="00840CBE" w:rsidRPr="00665DFF" w:rsidRDefault="00840CBE" w:rsidP="00665DFF"/>
    <w:p w14:paraId="374CEA24" w14:textId="08CDF2DE" w:rsidR="00D06305" w:rsidRDefault="00502126" w:rsidP="00BA72B2">
      <w:pPr>
        <w:pStyle w:val="Heading2"/>
        <w:ind w:left="720" w:hanging="720"/>
        <w:rPr>
          <w:sz w:val="28"/>
        </w:rPr>
      </w:pPr>
      <w:r>
        <w:rPr>
          <w:sz w:val="28"/>
        </w:rPr>
        <w:t>Determination of sidelink transmission slot</w:t>
      </w:r>
    </w:p>
    <w:p w14:paraId="6304AE9E" w14:textId="5BBEC801" w:rsidR="00596225" w:rsidRDefault="00502126" w:rsidP="00502126">
      <w:pPr>
        <w:jc w:val="both"/>
      </w:pPr>
      <w:r>
        <w:t>The sidelink transmission slots for dynamic grant and configured grant type 2 have been determined</w:t>
      </w:r>
      <w:r w:rsidR="00A4175F">
        <w:t xml:space="preserve"> </w:t>
      </w:r>
      <w:r w:rsidR="00A4175F">
        <w:fldChar w:fldCharType="begin"/>
      </w:r>
      <w:r w:rsidR="00A4175F">
        <w:instrText xml:space="preserve"> REF _Ref34658605 \r \h </w:instrText>
      </w:r>
      <w:r w:rsidR="00A4175F">
        <w:fldChar w:fldCharType="separate"/>
      </w:r>
      <w:r w:rsidR="0035696C">
        <w:t>[3]</w:t>
      </w:r>
      <w:r w:rsidR="00A4175F">
        <w:fldChar w:fldCharType="end"/>
      </w:r>
      <w:r w:rsidR="00A4175F">
        <w:t>.</w:t>
      </w:r>
      <w:r>
        <w:t xml:space="preserve"> Although it is a common understanding </w:t>
      </w:r>
      <w:r w:rsidR="00996CAC">
        <w:fldChar w:fldCharType="begin"/>
      </w:r>
      <w:r w:rsidR="00996CAC">
        <w:instrText xml:space="preserve"> REF _Ref35690517 \r \h </w:instrText>
      </w:r>
      <w:r w:rsidR="00996CAC">
        <w:fldChar w:fldCharType="separate"/>
      </w:r>
      <w:r w:rsidR="0035696C">
        <w:t>[6]</w:t>
      </w:r>
      <w:r w:rsidR="00996CAC">
        <w:fldChar w:fldCharType="end"/>
      </w:r>
      <w:r w:rsidR="001C3234">
        <w:t xml:space="preserve"> </w:t>
      </w:r>
      <w:r>
        <w:t xml:space="preserve">that NR </w:t>
      </w:r>
      <w:proofErr w:type="spellStart"/>
      <w:r>
        <w:t>Uu</w:t>
      </w:r>
      <w:proofErr w:type="spellEnd"/>
      <w:r>
        <w:t xml:space="preserve"> procedure should be reused as much as possible, </w:t>
      </w:r>
      <w:r w:rsidR="00D0466E">
        <w:t>the details are</w:t>
      </w:r>
      <w:r>
        <w:t xml:space="preserve"> still open</w:t>
      </w:r>
      <w:r w:rsidR="00D0466E">
        <w:t xml:space="preserve"> on</w:t>
      </w:r>
      <w:r>
        <w:t xml:space="preserve"> how to determine the sidelink transmission slots for configured grant type 1. </w:t>
      </w:r>
    </w:p>
    <w:p w14:paraId="69621500" w14:textId="77777777" w:rsidR="00596225" w:rsidRDefault="00596225" w:rsidP="00502126">
      <w:pPr>
        <w:jc w:val="both"/>
      </w:pPr>
    </w:p>
    <w:p w14:paraId="2FA15E1E" w14:textId="66281F88" w:rsidR="001C3234" w:rsidRDefault="00812F42" w:rsidP="00502126">
      <w:pPr>
        <w:jc w:val="both"/>
      </w:pPr>
      <w:r>
        <w:t>W</w:t>
      </w:r>
      <w:r w:rsidR="00596225">
        <w:t>e only need to specify the first sidelink transmission slot for configured grant type 1, since the sub-sequent sidelink transmission slots can be obtained following the similar mechanism as that for configured grant type 2.</w:t>
      </w:r>
      <w:r w:rsidR="00A4175F">
        <w:t xml:space="preserve"> </w:t>
      </w:r>
      <w:r w:rsidR="00596225">
        <w:t>In the sidelink configured grant configuration, the parameter of “</w:t>
      </w:r>
      <w:proofErr w:type="spellStart"/>
      <w:r w:rsidR="00D0466E" w:rsidRPr="00D0466E">
        <w:rPr>
          <w:i/>
          <w:iCs/>
        </w:rPr>
        <w:t>T</w:t>
      </w:r>
      <w:r w:rsidR="00596225" w:rsidRPr="00D0466E">
        <w:rPr>
          <w:i/>
          <w:iCs/>
        </w:rPr>
        <w:t>ime</w:t>
      </w:r>
      <w:r w:rsidR="00D0466E" w:rsidRPr="00D0466E">
        <w:rPr>
          <w:i/>
          <w:iCs/>
        </w:rPr>
        <w:t>O</w:t>
      </w:r>
      <w:r w:rsidR="00A4175F" w:rsidRPr="00D0466E">
        <w:rPr>
          <w:i/>
          <w:iCs/>
        </w:rPr>
        <w:t>ffset</w:t>
      </w:r>
      <w:proofErr w:type="spellEnd"/>
      <w:r w:rsidR="00596225">
        <w:t xml:space="preserve">” is configured to </w:t>
      </w:r>
      <w:r w:rsidR="00D0466E">
        <w:t>set</w:t>
      </w:r>
      <w:r w:rsidR="00596225">
        <w:t xml:space="preserve"> the time gap between the first sidelink transmission slot and SFN</w:t>
      </w:r>
      <w:r w:rsidR="00596225" w:rsidRPr="00596225">
        <w:rPr>
          <w:vertAlign w:val="subscript"/>
        </w:rPr>
        <w:t>0</w:t>
      </w:r>
      <w:r w:rsidR="00596225">
        <w:t xml:space="preserve">. </w:t>
      </w:r>
      <w:r w:rsidR="00A4175F">
        <w:t>Since only the first sidelink transmission slot is to be specified</w:t>
      </w:r>
      <w:r w:rsidR="001C3234">
        <w:t xml:space="preserve">, which is </w:t>
      </w:r>
      <w:r w:rsidR="00A4175F">
        <w:t>unlike in uplink configured grant</w:t>
      </w:r>
      <w:r w:rsidR="001C3234">
        <w:t xml:space="preserve"> type 1</w:t>
      </w:r>
      <w:r w:rsidR="00A4175F">
        <w:t>, the</w:t>
      </w:r>
      <w:r w:rsidR="00596225">
        <w:t xml:space="preserve"> parameter</w:t>
      </w:r>
      <w:r w:rsidR="00A4175F">
        <w:t xml:space="preserve"> “time offset”</w:t>
      </w:r>
      <w:r w:rsidR="00596225">
        <w:t xml:space="preserve"> could be in the unit of milli-seconds</w:t>
      </w:r>
      <w:r w:rsidR="00A4175F">
        <w:t xml:space="preserve"> for simplicity. Similar to sidelink dynamic grant and configured grant type 2, the timing advance should be used to determine the sidelink transmission slot for configured grant type 1. </w:t>
      </w:r>
    </w:p>
    <w:p w14:paraId="2CE412BD" w14:textId="77777777" w:rsidR="001C3234" w:rsidRDefault="001C3234" w:rsidP="00502126">
      <w:pPr>
        <w:jc w:val="both"/>
      </w:pPr>
    </w:p>
    <w:p w14:paraId="0F783272" w14:textId="2C4E837E" w:rsidR="00502126" w:rsidRDefault="001C3234" w:rsidP="00502126">
      <w:pPr>
        <w:jc w:val="both"/>
      </w:pPr>
      <w:r>
        <w:t xml:space="preserve">Hence, we think the first sidelink transmission slot is the first sidelink slot of the corresponding resource pool that starts no earlier than </w:t>
      </w:r>
      <w:r w:rsidRPr="00D0466E">
        <w:rPr>
          <w:i/>
          <w:iCs/>
        </w:rPr>
        <w:t>SFN</w:t>
      </w:r>
      <w:r w:rsidRPr="00D0466E">
        <w:rPr>
          <w:i/>
          <w:iCs/>
          <w:vertAlign w:val="subscript"/>
        </w:rPr>
        <w:t>0</w:t>
      </w:r>
      <w:r w:rsidRPr="00D0466E">
        <w:rPr>
          <w:i/>
          <w:iCs/>
        </w:rPr>
        <w:t>+TimeOffset-T</w:t>
      </w:r>
      <w:r w:rsidRPr="00D0466E">
        <w:rPr>
          <w:i/>
          <w:iCs/>
          <w:vertAlign w:val="subscript"/>
        </w:rPr>
        <w:t>TA</w:t>
      </w:r>
      <w:r w:rsidRPr="00D0466E">
        <w:rPr>
          <w:i/>
          <w:iCs/>
        </w:rPr>
        <w:t>/2</w:t>
      </w:r>
      <w:r>
        <w:t>, where</w:t>
      </w:r>
      <w:r w:rsidR="00596225">
        <w:t xml:space="preserve"> </w:t>
      </w:r>
      <w:r w:rsidRPr="00D0466E">
        <w:rPr>
          <w:i/>
          <w:iCs/>
        </w:rPr>
        <w:t>SFN</w:t>
      </w:r>
      <w:r w:rsidRPr="00D0466E">
        <w:rPr>
          <w:i/>
          <w:iCs/>
          <w:vertAlign w:val="subscript"/>
        </w:rPr>
        <w:t>0</w:t>
      </w:r>
      <w:r>
        <w:t xml:space="preserve"> is the starting time of SFN=0, </w:t>
      </w:r>
      <w:proofErr w:type="spellStart"/>
      <w:r w:rsidRPr="00D0466E">
        <w:rPr>
          <w:i/>
          <w:iCs/>
        </w:rPr>
        <w:t>TimeOffset</w:t>
      </w:r>
      <w:proofErr w:type="spellEnd"/>
      <w:r>
        <w:t xml:space="preserve"> is configured in </w:t>
      </w:r>
      <w:r w:rsidR="00D0466E">
        <w:t xml:space="preserve">the IE </w:t>
      </w:r>
      <w:r>
        <w:t>“SL-</w:t>
      </w:r>
      <w:proofErr w:type="spellStart"/>
      <w:r>
        <w:t>ConfiguredConfig</w:t>
      </w:r>
      <w:proofErr w:type="spellEnd"/>
      <w:r>
        <w:t xml:space="preserve">” </w:t>
      </w:r>
      <w:r w:rsidR="00D0466E">
        <w:t>in</w:t>
      </w:r>
      <w:r>
        <w:t xml:space="preserve"> the unit of milli-second, and </w:t>
      </w:r>
      <w:r w:rsidRPr="00D0466E">
        <w:rPr>
          <w:i/>
          <w:iCs/>
        </w:rPr>
        <w:t>T</w:t>
      </w:r>
      <w:r w:rsidRPr="00D0466E">
        <w:rPr>
          <w:i/>
          <w:iCs/>
          <w:vertAlign w:val="subscript"/>
        </w:rPr>
        <w:t>TA</w:t>
      </w:r>
      <w:r>
        <w:t xml:space="preserve"> is the timing advance value. </w:t>
      </w:r>
    </w:p>
    <w:p w14:paraId="12E85042" w14:textId="77777777" w:rsidR="00502126" w:rsidRDefault="00502126" w:rsidP="00502126"/>
    <w:p w14:paraId="712449FF" w14:textId="0D328C30" w:rsidR="00502126" w:rsidRPr="00502126" w:rsidRDefault="00502126" w:rsidP="00502126">
      <w:pPr>
        <w:tabs>
          <w:tab w:val="left" w:pos="640"/>
        </w:tabs>
        <w:jc w:val="both"/>
        <w:rPr>
          <w:i/>
          <w:szCs w:val="20"/>
        </w:rPr>
      </w:pPr>
      <w:r w:rsidRPr="001C381A">
        <w:rPr>
          <w:b/>
          <w:i/>
          <w:u w:val="single"/>
        </w:rPr>
        <w:t>Proposal</w:t>
      </w:r>
      <w:r>
        <w:rPr>
          <w:b/>
          <w:i/>
          <w:u w:val="single"/>
        </w:rPr>
        <w:t xml:space="preserve"> 6</w:t>
      </w:r>
      <w:r w:rsidRPr="001C381A">
        <w:rPr>
          <w:b/>
          <w:i/>
          <w:u w:val="single"/>
        </w:rPr>
        <w:t>:</w:t>
      </w:r>
      <w:r w:rsidRPr="001C381A">
        <w:rPr>
          <w:i/>
        </w:rPr>
        <w:t xml:space="preserve"> </w:t>
      </w:r>
      <w:r w:rsidRPr="00502126">
        <w:rPr>
          <w:i/>
          <w:szCs w:val="20"/>
        </w:rPr>
        <w:t>For sidelink configured grant type 1, the slot of the first sidelink transmission is the first sidelink slot of the corresponding resource pool that starts not earlier than</w:t>
      </w:r>
      <w:r>
        <w:rPr>
          <w:i/>
          <w:szCs w:val="20"/>
        </w:rPr>
        <w:t xml:space="preserve"> </w:t>
      </w:r>
      <w:r w:rsidRPr="00502126">
        <w:rPr>
          <w:i/>
          <w:szCs w:val="20"/>
        </w:rPr>
        <w:t>SFN</w:t>
      </w:r>
      <w:r w:rsidRPr="00502126">
        <w:rPr>
          <w:i/>
          <w:szCs w:val="20"/>
          <w:vertAlign w:val="subscript"/>
        </w:rPr>
        <w:t>0</w:t>
      </w:r>
      <w:r>
        <w:rPr>
          <w:i/>
          <w:szCs w:val="20"/>
          <w:vertAlign w:val="subscript"/>
        </w:rPr>
        <w:t xml:space="preserve"> </w:t>
      </w:r>
      <w:r w:rsidRPr="00502126">
        <w:rPr>
          <w:i/>
          <w:szCs w:val="20"/>
        </w:rPr>
        <w:t>+</w:t>
      </w:r>
      <w:r>
        <w:rPr>
          <w:i/>
          <w:szCs w:val="20"/>
        </w:rPr>
        <w:t xml:space="preserve"> </w:t>
      </w:r>
      <w:proofErr w:type="spellStart"/>
      <w:r w:rsidRPr="00502126">
        <w:rPr>
          <w:i/>
          <w:szCs w:val="20"/>
        </w:rPr>
        <w:t>TimeOffset</w:t>
      </w:r>
      <w:proofErr w:type="spellEnd"/>
      <w:r w:rsidRPr="00502126">
        <w:rPr>
          <w:i/>
          <w:szCs w:val="20"/>
        </w:rPr>
        <w:t xml:space="preserve"> - T</w:t>
      </w:r>
      <w:r w:rsidRPr="00502126">
        <w:rPr>
          <w:i/>
          <w:szCs w:val="20"/>
          <w:vertAlign w:val="subscript"/>
        </w:rPr>
        <w:t>TA</w:t>
      </w:r>
      <w:r w:rsidRPr="00502126">
        <w:rPr>
          <w:i/>
          <w:szCs w:val="20"/>
        </w:rPr>
        <w:t>/2, where SFN</w:t>
      </w:r>
      <w:r w:rsidRPr="00502126">
        <w:rPr>
          <w:rFonts w:ascii="Times New Roman Italic" w:hAnsi="Times New Roman Italic"/>
          <w:i/>
          <w:szCs w:val="20"/>
          <w:vertAlign w:val="subscript"/>
        </w:rPr>
        <w:t>0</w:t>
      </w:r>
      <w:r w:rsidRPr="00502126">
        <w:rPr>
          <w:i/>
          <w:szCs w:val="20"/>
        </w:rPr>
        <w:t xml:space="preserve"> is the starting time of SFN=0, </w:t>
      </w:r>
      <w:proofErr w:type="spellStart"/>
      <w:r w:rsidRPr="00502126">
        <w:rPr>
          <w:i/>
          <w:szCs w:val="20"/>
        </w:rPr>
        <w:t>TimeOffset</w:t>
      </w:r>
      <w:proofErr w:type="spellEnd"/>
      <w:r w:rsidRPr="00502126">
        <w:rPr>
          <w:i/>
          <w:szCs w:val="20"/>
        </w:rPr>
        <w:t xml:space="preserve"> is configured in “SL-</w:t>
      </w:r>
      <w:proofErr w:type="spellStart"/>
      <w:r w:rsidRPr="00502126">
        <w:rPr>
          <w:i/>
          <w:szCs w:val="20"/>
        </w:rPr>
        <w:t>ConfiguredGrantConfig</w:t>
      </w:r>
      <w:proofErr w:type="spellEnd"/>
      <w:r w:rsidRPr="00502126">
        <w:rPr>
          <w:i/>
          <w:szCs w:val="20"/>
        </w:rPr>
        <w:t xml:space="preserve">”, which is in unit of milli-seconds, </w:t>
      </w:r>
      <w:r w:rsidR="00D0466E">
        <w:rPr>
          <w:i/>
          <w:szCs w:val="20"/>
        </w:rPr>
        <w:t xml:space="preserve">and </w:t>
      </w:r>
      <w:r w:rsidRPr="00502126">
        <w:rPr>
          <w:i/>
          <w:szCs w:val="20"/>
        </w:rPr>
        <w:t>T</w:t>
      </w:r>
      <w:r w:rsidRPr="00502126">
        <w:rPr>
          <w:i/>
          <w:szCs w:val="20"/>
          <w:vertAlign w:val="subscript"/>
        </w:rPr>
        <w:t>TA</w:t>
      </w:r>
      <w:r w:rsidRPr="00502126">
        <w:rPr>
          <w:i/>
          <w:szCs w:val="20"/>
        </w:rPr>
        <w:t xml:space="preserve"> is the timing advance value.</w:t>
      </w:r>
    </w:p>
    <w:p w14:paraId="3554EA14" w14:textId="1837AF41" w:rsidR="00502126" w:rsidRPr="00502126" w:rsidRDefault="00502126" w:rsidP="00502126"/>
    <w:p w14:paraId="32FC7C0B" w14:textId="412804CC" w:rsidR="00446D27" w:rsidRPr="00BA72B2" w:rsidRDefault="00CD73BE" w:rsidP="00BA72B2">
      <w:pPr>
        <w:pStyle w:val="Heading2"/>
        <w:ind w:left="720" w:hanging="720"/>
        <w:rPr>
          <w:sz w:val="28"/>
        </w:rPr>
      </w:pPr>
      <w:r>
        <w:rPr>
          <w:sz w:val="28"/>
        </w:rPr>
        <w:t xml:space="preserve">Sidelink HARQ feedback </w:t>
      </w:r>
      <w:r w:rsidR="00DF7DAF">
        <w:rPr>
          <w:sz w:val="28"/>
        </w:rPr>
        <w:t xml:space="preserve">report </w:t>
      </w:r>
      <w:r>
        <w:rPr>
          <w:sz w:val="28"/>
        </w:rPr>
        <w:t xml:space="preserve">to </w:t>
      </w:r>
      <w:proofErr w:type="spellStart"/>
      <w:r>
        <w:rPr>
          <w:sz w:val="28"/>
        </w:rPr>
        <w:t>gNB</w:t>
      </w:r>
      <w:proofErr w:type="spellEnd"/>
    </w:p>
    <w:p w14:paraId="26C6E547" w14:textId="263409ED" w:rsidR="00446D27" w:rsidRDefault="00446D27" w:rsidP="00446D27">
      <w:pPr>
        <w:pStyle w:val="Heading3"/>
      </w:pPr>
      <w:r>
        <w:t xml:space="preserve">Contents of report </w:t>
      </w:r>
    </w:p>
    <w:p w14:paraId="6738F6CE" w14:textId="42D74C0F" w:rsidR="00446D27" w:rsidRDefault="00446D27" w:rsidP="00A10F5B">
      <w:pPr>
        <w:jc w:val="both"/>
      </w:pPr>
      <w:r>
        <w:t xml:space="preserve">The contents of the sidelink HARQ feedback report to </w:t>
      </w:r>
      <w:proofErr w:type="spellStart"/>
      <w:r>
        <w:t>gNB</w:t>
      </w:r>
      <w:proofErr w:type="spellEnd"/>
      <w:r>
        <w:t xml:space="preserve"> have been extensively discussed</w:t>
      </w:r>
      <w:r w:rsidR="00064B45">
        <w:t xml:space="preserve"> </w:t>
      </w:r>
      <w:r w:rsidR="00064B45">
        <w:fldChar w:fldCharType="begin"/>
      </w:r>
      <w:r w:rsidR="00064B45">
        <w:instrText xml:space="preserve"> REF _Ref34658605 \r \h </w:instrText>
      </w:r>
      <w:r w:rsidR="00064B45">
        <w:fldChar w:fldCharType="separate"/>
      </w:r>
      <w:r w:rsidR="0035696C">
        <w:t>[3]</w:t>
      </w:r>
      <w:r w:rsidR="00064B45">
        <w:fldChar w:fldCharType="end"/>
      </w:r>
      <w:r w:rsidR="00064B45">
        <w:t>.</w:t>
      </w:r>
      <w:r>
        <w:t xml:space="preserve"> </w:t>
      </w:r>
      <w:r w:rsidR="00064B45">
        <w:t xml:space="preserve">One open issue is the content of sidelink HARQ feedback report to </w:t>
      </w:r>
      <w:proofErr w:type="spellStart"/>
      <w:r w:rsidR="00064B45">
        <w:t>gNB</w:t>
      </w:r>
      <w:proofErr w:type="spellEnd"/>
      <w:r w:rsidR="00064B45">
        <w:t xml:space="preserve"> if the sidelink transmission does not use sidelink HARQ feedback. In our view, the content depends on whether UE needs more resources for its blind retransmissions. If so, then it reports NACK. Otherwise, it reports ACK. </w:t>
      </w:r>
    </w:p>
    <w:p w14:paraId="1DA56E3A" w14:textId="77777777" w:rsidR="00064B45" w:rsidRDefault="00064B45" w:rsidP="00A10F5B">
      <w:pPr>
        <w:jc w:val="both"/>
      </w:pPr>
    </w:p>
    <w:p w14:paraId="6C03A5F2" w14:textId="4BF58D21" w:rsidR="00064B45" w:rsidRDefault="00064B45" w:rsidP="00A10F5B">
      <w:pPr>
        <w:jc w:val="both"/>
        <w:rPr>
          <w:i/>
        </w:rPr>
      </w:pPr>
      <w:r w:rsidRPr="001C381A">
        <w:rPr>
          <w:b/>
          <w:i/>
          <w:u w:val="single"/>
        </w:rPr>
        <w:t>Proposal</w:t>
      </w:r>
      <w:r>
        <w:rPr>
          <w:b/>
          <w:i/>
          <w:u w:val="single"/>
        </w:rPr>
        <w:t xml:space="preserve"> </w:t>
      </w:r>
      <w:r w:rsidR="00725758">
        <w:rPr>
          <w:b/>
          <w:i/>
          <w:u w:val="single"/>
        </w:rPr>
        <w:t>7</w:t>
      </w:r>
      <w:r w:rsidRPr="001C381A">
        <w:rPr>
          <w:b/>
          <w:i/>
          <w:u w:val="single"/>
        </w:rPr>
        <w:t>:</w:t>
      </w:r>
      <w:r w:rsidRPr="001C381A">
        <w:rPr>
          <w:i/>
        </w:rPr>
        <w:t xml:space="preserve"> </w:t>
      </w:r>
      <w:r w:rsidRPr="00064B45">
        <w:rPr>
          <w:i/>
        </w:rPr>
        <w:t xml:space="preserve">If </w:t>
      </w:r>
      <w:r w:rsidRPr="00064B45">
        <w:rPr>
          <w:i/>
          <w:szCs w:val="20"/>
        </w:rPr>
        <w:t xml:space="preserve">the </w:t>
      </w:r>
      <w:r>
        <w:rPr>
          <w:i/>
          <w:szCs w:val="20"/>
        </w:rPr>
        <w:t>sidelink</w:t>
      </w:r>
      <w:r w:rsidRPr="00064B45">
        <w:rPr>
          <w:i/>
          <w:szCs w:val="20"/>
        </w:rPr>
        <w:t xml:space="preserve"> transmission does not use </w:t>
      </w:r>
      <w:r>
        <w:rPr>
          <w:i/>
          <w:szCs w:val="20"/>
        </w:rPr>
        <w:t>sidelink</w:t>
      </w:r>
      <w:r w:rsidRPr="00064B45">
        <w:rPr>
          <w:i/>
          <w:szCs w:val="20"/>
        </w:rPr>
        <w:t xml:space="preserve"> HARQ feedback, the UE sends one bit on the UL resources for SL HARQ-ACK reporting.</w:t>
      </w:r>
      <w:r>
        <w:rPr>
          <w:i/>
          <w:szCs w:val="20"/>
        </w:rPr>
        <w:t xml:space="preserve"> The content of the report is up to UE implementation. </w:t>
      </w:r>
    </w:p>
    <w:p w14:paraId="2EA3F2C3" w14:textId="77777777" w:rsidR="00064B45" w:rsidRPr="00064B45" w:rsidRDefault="00064B45" w:rsidP="00A10F5B">
      <w:pPr>
        <w:jc w:val="both"/>
        <w:rPr>
          <w:i/>
        </w:rPr>
      </w:pPr>
    </w:p>
    <w:p w14:paraId="621C92CD" w14:textId="356D81E5" w:rsidR="00EB2E5A" w:rsidRDefault="00A10F5B" w:rsidP="00A10F5B">
      <w:pPr>
        <w:pStyle w:val="Heading3"/>
      </w:pPr>
      <w:r>
        <w:t>Codebook design</w:t>
      </w:r>
      <w:r w:rsidR="00605A4F">
        <w:t xml:space="preserve"> </w:t>
      </w:r>
    </w:p>
    <w:p w14:paraId="7B90E244" w14:textId="4D965EE5" w:rsidR="00EB2E5A" w:rsidRDefault="00EB2E5A" w:rsidP="00EB2E5A">
      <w:pPr>
        <w:jc w:val="both"/>
      </w:pPr>
      <w:r w:rsidRPr="00EB2E5A">
        <w:t>It was agreed</w:t>
      </w:r>
      <w:r>
        <w:t xml:space="preserve"> </w:t>
      </w:r>
      <w:r>
        <w:fldChar w:fldCharType="begin"/>
      </w:r>
      <w:r>
        <w:instrText xml:space="preserve"> REF _Ref30281067 \r \h  \* MERGEFORMAT </w:instrText>
      </w:r>
      <w:r>
        <w:fldChar w:fldCharType="separate"/>
      </w:r>
      <w:r w:rsidR="0035696C">
        <w:t>[7]</w:t>
      </w:r>
      <w:r>
        <w:fldChar w:fldCharType="end"/>
      </w:r>
      <w:r w:rsidRPr="00EB2E5A">
        <w:t xml:space="preserve"> that NR supports reporting of multiple</w:t>
      </w:r>
      <w:r>
        <w:t xml:space="preserve"> sidelink HARQ-ACKs in a single PUCCH resource, where Rel-15 procedures for multiplexing DL HARQ-ACKs are reutilized. Furthermore, for sidelink HARQ-ACK reporting, both type 1 and type 2 codebook are supported. </w:t>
      </w:r>
    </w:p>
    <w:p w14:paraId="6693BDD6" w14:textId="77777777" w:rsidR="00EB2E5A" w:rsidRDefault="00EB2E5A" w:rsidP="00EB2E5A">
      <w:pPr>
        <w:jc w:val="both"/>
      </w:pPr>
    </w:p>
    <w:p w14:paraId="16D343B1" w14:textId="72C70B17" w:rsidR="00EB2E5A" w:rsidRDefault="00E72EFA" w:rsidP="00EB2E5A">
      <w:pPr>
        <w:jc w:val="both"/>
      </w:pPr>
      <w:r>
        <w:lastRenderedPageBreak/>
        <w:t>The following</w:t>
      </w:r>
      <w:r w:rsidR="00EB2E5A">
        <w:t xml:space="preserve"> modifications on the procedure</w:t>
      </w:r>
      <w:r w:rsidR="00204605">
        <w:t>s</w:t>
      </w:r>
      <w:r w:rsidR="00EB2E5A">
        <w:t xml:space="preserve"> </w:t>
      </w:r>
      <w:r>
        <w:t>of</w:t>
      </w:r>
      <w:r w:rsidR="00EB2E5A">
        <w:t xml:space="preserve"> multiplexing</w:t>
      </w:r>
      <w:r>
        <w:t xml:space="preserve"> </w:t>
      </w:r>
      <w:r w:rsidR="00EB2E5A">
        <w:t xml:space="preserve">DL HARQ-ACKs </w:t>
      </w:r>
      <w:r>
        <w:t>are</w:t>
      </w:r>
      <w:r w:rsidR="00EB2E5A">
        <w:t xml:space="preserve"> needed </w:t>
      </w:r>
      <w:r>
        <w:t>to</w:t>
      </w:r>
      <w:r w:rsidR="00EB2E5A">
        <w:t xml:space="preserve"> </w:t>
      </w:r>
      <w:r>
        <w:t xml:space="preserve">construct </w:t>
      </w:r>
      <w:r w:rsidR="00EB2E5A">
        <w:t>type 1 sidelink HARQ-ACK codebook</w:t>
      </w:r>
      <w:r>
        <w:t>:</w:t>
      </w:r>
    </w:p>
    <w:p w14:paraId="0BD790E1" w14:textId="77777777" w:rsidR="00E72EFA" w:rsidRDefault="00E72EFA" w:rsidP="00EB2E5A">
      <w:pPr>
        <w:jc w:val="both"/>
      </w:pPr>
    </w:p>
    <w:p w14:paraId="5979EA1C" w14:textId="1F6C2E35" w:rsidR="00EB2E5A" w:rsidRPr="00E72EFA" w:rsidRDefault="00EB2E5A" w:rsidP="00E72EFA">
      <w:pPr>
        <w:pStyle w:val="ListParagraph"/>
        <w:numPr>
          <w:ilvl w:val="0"/>
          <w:numId w:val="34"/>
        </w:numPr>
        <w:jc w:val="both"/>
        <w:rPr>
          <w:rFonts w:ascii="Times New Roman" w:hAnsi="Times New Roman"/>
          <w:iCs/>
          <w:sz w:val="24"/>
          <w:szCs w:val="24"/>
        </w:rPr>
      </w:pPr>
      <w:r w:rsidRPr="00EB2E5A">
        <w:rPr>
          <w:rFonts w:ascii="Times New Roman" w:hAnsi="Times New Roman"/>
          <w:iCs/>
          <w:sz w:val="24"/>
          <w:szCs w:val="24"/>
        </w:rPr>
        <w:t xml:space="preserve">The slot timing values </w:t>
      </w:r>
      <m:oMath>
        <m:sSub>
          <m:sSubPr>
            <m:ctrlPr>
              <w:rPr>
                <w:rFonts w:ascii="Cambria Math" w:hAnsi="Cambria Math"/>
                <w:iCs/>
                <w:sz w:val="24"/>
                <w:szCs w:val="24"/>
              </w:rPr>
            </m:ctrlPr>
          </m:sSubPr>
          <m:e>
            <m:r>
              <m:rPr>
                <m:sty m:val="p"/>
              </m:rPr>
              <w:rPr>
                <w:rFonts w:ascii="Cambria Math" w:hAnsi="Cambria Math"/>
                <w:sz w:val="24"/>
                <w:szCs w:val="24"/>
              </w:rPr>
              <m:t>K</m:t>
            </m:r>
          </m:e>
          <m:sub>
            <m:r>
              <m:rPr>
                <m:sty m:val="p"/>
              </m:rPr>
              <w:rPr>
                <w:rFonts w:ascii="Cambria Math" w:hAnsi="Cambria Math"/>
                <w:sz w:val="24"/>
                <w:szCs w:val="24"/>
              </w:rPr>
              <m:t>1</m:t>
            </m:r>
          </m:sub>
        </m:sSub>
      </m:oMath>
      <w:r w:rsidRPr="00EB2E5A">
        <w:rPr>
          <w:rFonts w:ascii="Times New Roman" w:hAnsi="Times New Roman"/>
          <w:iCs/>
          <w:sz w:val="24"/>
          <w:szCs w:val="24"/>
        </w:rPr>
        <w:t xml:space="preserve"> is replaced by the slot duration between the last PSFCH occasion of a sidelink grant and PUCCH</w:t>
      </w:r>
      <w:r>
        <w:rPr>
          <w:rFonts w:ascii="Times New Roman" w:hAnsi="Times New Roman"/>
          <w:iCs/>
          <w:sz w:val="24"/>
          <w:szCs w:val="24"/>
        </w:rPr>
        <w:t xml:space="preserve">. </w:t>
      </w:r>
    </w:p>
    <w:p w14:paraId="0C4A08A4" w14:textId="107D418E" w:rsidR="00EB2E5A" w:rsidRPr="00E72EFA" w:rsidRDefault="00EB2E5A" w:rsidP="00E72EFA">
      <w:pPr>
        <w:pStyle w:val="ListParagraph"/>
        <w:jc w:val="both"/>
        <w:rPr>
          <w:rFonts w:ascii="Times New Roman" w:hAnsi="Times New Roman"/>
          <w:iCs/>
          <w:sz w:val="24"/>
          <w:szCs w:val="24"/>
        </w:rPr>
      </w:pPr>
      <w:r>
        <w:rPr>
          <w:rFonts w:ascii="Times New Roman" w:hAnsi="Times New Roman"/>
          <w:iCs/>
          <w:sz w:val="24"/>
          <w:szCs w:val="24"/>
        </w:rPr>
        <w:t xml:space="preserve">Note that </w:t>
      </w:r>
      <w:r w:rsidRPr="00EB2E5A">
        <w:rPr>
          <w:rFonts w:ascii="Times New Roman" w:hAnsi="Times New Roman"/>
          <w:iCs/>
          <w:sz w:val="24"/>
          <w:szCs w:val="24"/>
        </w:rPr>
        <w:t>the “PSFCH-to-HARQ feedback timing indicator” field is provided in DCI format 3_0, as a counterpart of the “PDSCH-to-HARQ feedback timing indicator” field in DCI with downlink grant.</w:t>
      </w:r>
    </w:p>
    <w:p w14:paraId="30D24FB5" w14:textId="239AB85C" w:rsidR="00EB2E5A" w:rsidRPr="00E72EFA" w:rsidRDefault="00EB2E5A" w:rsidP="00A4175F">
      <w:pPr>
        <w:pStyle w:val="ListParagraph"/>
        <w:numPr>
          <w:ilvl w:val="0"/>
          <w:numId w:val="34"/>
        </w:numPr>
        <w:jc w:val="both"/>
        <w:rPr>
          <w:rFonts w:ascii="Times New Roman" w:hAnsi="Times New Roman"/>
          <w:iCs/>
          <w:sz w:val="24"/>
          <w:szCs w:val="24"/>
        </w:rPr>
      </w:pPr>
      <w:r w:rsidRPr="00E72EFA">
        <w:rPr>
          <w:rFonts w:ascii="Times New Roman" w:hAnsi="Times New Roman"/>
          <w:iCs/>
          <w:sz w:val="24"/>
          <w:szCs w:val="24"/>
        </w:rPr>
        <w:t>PDSCH time resource is replaced by PSSCH time resource associated with the last PSFCH occasion.</w:t>
      </w:r>
    </w:p>
    <w:p w14:paraId="02E12F8C" w14:textId="5F5F305D" w:rsidR="00E72EFA" w:rsidRDefault="00EB2E5A" w:rsidP="00E72EFA">
      <w:pPr>
        <w:pStyle w:val="ListParagraph"/>
        <w:jc w:val="both"/>
        <w:rPr>
          <w:rFonts w:ascii="Times New Roman" w:hAnsi="Times New Roman"/>
          <w:iCs/>
          <w:sz w:val="24"/>
          <w:szCs w:val="24"/>
        </w:rPr>
      </w:pPr>
      <w:r>
        <w:rPr>
          <w:rFonts w:ascii="Times New Roman" w:hAnsi="Times New Roman"/>
          <w:iCs/>
          <w:sz w:val="24"/>
          <w:szCs w:val="24"/>
        </w:rPr>
        <w:t>In NR DL HARQ-ACKs multiplexing, for each</w:t>
      </w:r>
      <w:r w:rsidR="00E72EFA">
        <w:rPr>
          <w:rFonts w:ascii="Times New Roman" w:hAnsi="Times New Roman"/>
          <w:iCs/>
          <w:sz w:val="24"/>
          <w:szCs w:val="24"/>
        </w:rPr>
        <w:t xml:space="preserve"> </w:t>
      </w:r>
      <m:oMath>
        <m:sSub>
          <m:sSubPr>
            <m:ctrlPr>
              <w:rPr>
                <w:rFonts w:ascii="Cambria Math" w:hAnsi="Cambria Math"/>
                <w:iCs/>
                <w:sz w:val="24"/>
                <w:szCs w:val="24"/>
              </w:rPr>
            </m:ctrlPr>
          </m:sSubPr>
          <m:e>
            <m:r>
              <m:rPr>
                <m:sty m:val="p"/>
              </m:rPr>
              <w:rPr>
                <w:rFonts w:ascii="Cambria Math" w:hAnsi="Cambria Math"/>
                <w:sz w:val="24"/>
                <w:szCs w:val="24"/>
              </w:rPr>
              <m:t>K</m:t>
            </m:r>
          </m:e>
          <m:sub>
            <m:r>
              <m:rPr>
                <m:sty m:val="p"/>
              </m:rPr>
              <w:rPr>
                <w:rFonts w:ascii="Cambria Math" w:hAnsi="Cambria Math"/>
                <w:sz w:val="24"/>
                <w:szCs w:val="24"/>
              </w:rPr>
              <m:t>1</m:t>
            </m:r>
          </m:sub>
        </m:sSub>
      </m:oMath>
      <w:r w:rsidR="00E72EFA">
        <w:rPr>
          <w:rFonts w:ascii="Times New Roman" w:hAnsi="Times New Roman"/>
          <w:iCs/>
          <w:sz w:val="24"/>
          <w:szCs w:val="24"/>
        </w:rPr>
        <w:t xml:space="preserve"> </w:t>
      </w:r>
      <w:r>
        <w:rPr>
          <w:rFonts w:ascii="Times New Roman" w:hAnsi="Times New Roman"/>
          <w:iCs/>
          <w:sz w:val="24"/>
          <w:szCs w:val="24"/>
        </w:rPr>
        <w:t xml:space="preserve">value, the configured PDSCH time domain resource allocation list (including slot offset </w:t>
      </w:r>
      <m:oMath>
        <m:sSub>
          <m:sSubPr>
            <m:ctrlPr>
              <w:rPr>
                <w:rFonts w:ascii="Cambria Math" w:hAnsi="Cambria Math"/>
                <w:iCs/>
                <w:sz w:val="24"/>
                <w:szCs w:val="24"/>
              </w:rPr>
            </m:ctrlPr>
          </m:sSubPr>
          <m:e>
            <m:r>
              <m:rPr>
                <m:sty m:val="p"/>
              </m:rPr>
              <w:rPr>
                <w:rFonts w:ascii="Cambria Math" w:hAnsi="Cambria Math"/>
                <w:sz w:val="24"/>
                <w:szCs w:val="24"/>
              </w:rPr>
              <m:t>K</m:t>
            </m:r>
          </m:e>
          <m:sub>
            <m:r>
              <m:rPr>
                <m:sty m:val="p"/>
              </m:rPr>
              <w:rPr>
                <w:rFonts w:ascii="Cambria Math" w:hAnsi="Cambria Math"/>
                <w:sz w:val="24"/>
                <w:szCs w:val="24"/>
              </w:rPr>
              <m:t>0</m:t>
            </m:r>
          </m:sub>
        </m:sSub>
      </m:oMath>
      <w:r>
        <w:rPr>
          <w:rFonts w:ascii="Times New Roman" w:hAnsi="Times New Roman"/>
          <w:iCs/>
          <w:sz w:val="24"/>
          <w:szCs w:val="24"/>
        </w:rPr>
        <w:t xml:space="preserve">, SLIV and PDSCH mapping type) provides a table for candidate PDSCH receptions. </w:t>
      </w:r>
    </w:p>
    <w:p w14:paraId="568D3FC0" w14:textId="5A3C88F6" w:rsidR="00EB2E5A" w:rsidRPr="00E72EFA" w:rsidRDefault="00204605" w:rsidP="00E72EFA">
      <w:pPr>
        <w:pStyle w:val="ListParagraph"/>
        <w:jc w:val="both"/>
        <w:rPr>
          <w:rFonts w:ascii="Times New Roman" w:hAnsi="Times New Roman"/>
          <w:iCs/>
          <w:sz w:val="24"/>
          <w:szCs w:val="24"/>
        </w:rPr>
      </w:pPr>
      <w:r>
        <w:rPr>
          <w:rFonts w:ascii="Times New Roman" w:hAnsi="Times New Roman"/>
          <w:iCs/>
          <w:sz w:val="24"/>
          <w:szCs w:val="24"/>
        </w:rPr>
        <w:t>T</w:t>
      </w:r>
      <w:r w:rsidR="00EB2E5A">
        <w:rPr>
          <w:rFonts w:ascii="Times New Roman" w:hAnsi="Times New Roman"/>
          <w:iCs/>
          <w:sz w:val="24"/>
          <w:szCs w:val="24"/>
        </w:rPr>
        <w:t>he slot offset between a PSSCH and its corresponding PSFCH is (pre)configured per resource pool, which also depends on PSFCH periodicity.</w:t>
      </w:r>
      <w:r w:rsidR="00E72EFA">
        <w:rPr>
          <w:rFonts w:ascii="Times New Roman" w:hAnsi="Times New Roman"/>
          <w:iCs/>
          <w:sz w:val="24"/>
          <w:szCs w:val="24"/>
        </w:rPr>
        <w:t xml:space="preserve"> </w:t>
      </w:r>
      <w:r w:rsidR="00EB2E5A" w:rsidRPr="00E72EFA">
        <w:rPr>
          <w:rFonts w:ascii="Times New Roman" w:hAnsi="Times New Roman"/>
          <w:iCs/>
          <w:sz w:val="24"/>
          <w:szCs w:val="24"/>
        </w:rPr>
        <w:t xml:space="preserve">The (pre)configured PSSCH time </w:t>
      </w:r>
      <w:r w:rsidR="00E72EFA">
        <w:rPr>
          <w:rFonts w:ascii="Times New Roman" w:hAnsi="Times New Roman"/>
          <w:iCs/>
          <w:sz w:val="24"/>
          <w:szCs w:val="24"/>
        </w:rPr>
        <w:t xml:space="preserve">domain </w:t>
      </w:r>
      <w:r w:rsidR="00EB2E5A" w:rsidRPr="00E72EFA">
        <w:rPr>
          <w:rFonts w:ascii="Times New Roman" w:hAnsi="Times New Roman"/>
          <w:iCs/>
          <w:sz w:val="24"/>
          <w:szCs w:val="24"/>
        </w:rPr>
        <w:t>resource</w:t>
      </w:r>
      <w:r w:rsidR="00E72EFA">
        <w:rPr>
          <w:rFonts w:ascii="Times New Roman" w:hAnsi="Times New Roman"/>
          <w:iCs/>
          <w:sz w:val="24"/>
          <w:szCs w:val="24"/>
        </w:rPr>
        <w:t>s</w:t>
      </w:r>
      <w:r w:rsidR="00EB2E5A" w:rsidRPr="00E72EFA">
        <w:rPr>
          <w:rFonts w:ascii="Times New Roman" w:hAnsi="Times New Roman"/>
          <w:iCs/>
          <w:sz w:val="24"/>
          <w:szCs w:val="24"/>
        </w:rPr>
        <w:t xml:space="preserve"> provide a table for candidate PSSCH </w:t>
      </w:r>
      <w:r w:rsidR="00E72EFA">
        <w:rPr>
          <w:rFonts w:ascii="Times New Roman" w:hAnsi="Times New Roman"/>
          <w:iCs/>
          <w:sz w:val="24"/>
          <w:szCs w:val="24"/>
        </w:rPr>
        <w:t>occasions</w:t>
      </w:r>
      <w:r w:rsidR="00EB2E5A" w:rsidRPr="00E72EFA">
        <w:rPr>
          <w:rFonts w:ascii="Times New Roman" w:hAnsi="Times New Roman"/>
          <w:iCs/>
          <w:sz w:val="24"/>
          <w:szCs w:val="24"/>
        </w:rPr>
        <w:t xml:space="preserve">, which </w:t>
      </w:r>
      <w:r w:rsidR="00E72EFA">
        <w:rPr>
          <w:rFonts w:ascii="Times New Roman" w:hAnsi="Times New Roman"/>
          <w:iCs/>
          <w:sz w:val="24"/>
          <w:szCs w:val="24"/>
        </w:rPr>
        <w:t>are associated with a</w:t>
      </w:r>
      <w:r w:rsidR="00EB2E5A" w:rsidRPr="00E72EFA">
        <w:rPr>
          <w:rFonts w:ascii="Times New Roman" w:hAnsi="Times New Roman"/>
          <w:iCs/>
          <w:sz w:val="24"/>
          <w:szCs w:val="24"/>
        </w:rPr>
        <w:t xml:space="preserve"> PSFCH</w:t>
      </w:r>
      <w:r w:rsidR="00E72EFA">
        <w:rPr>
          <w:rFonts w:ascii="Times New Roman" w:hAnsi="Times New Roman"/>
          <w:iCs/>
          <w:sz w:val="24"/>
          <w:szCs w:val="24"/>
        </w:rPr>
        <w:t xml:space="preserve"> occasion</w:t>
      </w:r>
      <w:r w:rsidR="00EB2E5A" w:rsidRPr="00E72EFA">
        <w:rPr>
          <w:rFonts w:ascii="Times New Roman" w:hAnsi="Times New Roman"/>
          <w:iCs/>
          <w:sz w:val="24"/>
          <w:szCs w:val="24"/>
        </w:rPr>
        <w:t xml:space="preserve">. </w:t>
      </w:r>
      <w:r w:rsidR="00E72EFA">
        <w:rPr>
          <w:rFonts w:ascii="Times New Roman" w:hAnsi="Times New Roman"/>
          <w:iCs/>
          <w:sz w:val="24"/>
          <w:szCs w:val="24"/>
        </w:rPr>
        <w:t>Note</w:t>
      </w:r>
      <w:r w:rsidR="00EB2E5A" w:rsidRPr="00E72EFA">
        <w:rPr>
          <w:rFonts w:ascii="Times New Roman" w:hAnsi="Times New Roman"/>
          <w:iCs/>
          <w:sz w:val="24"/>
          <w:szCs w:val="24"/>
        </w:rPr>
        <w:t xml:space="preserve"> the mapping from a PSFCH occasion to its associated PSSCH occasion </w:t>
      </w:r>
      <w:r w:rsidR="00E72EFA">
        <w:rPr>
          <w:rFonts w:ascii="Times New Roman" w:hAnsi="Times New Roman"/>
          <w:iCs/>
          <w:sz w:val="24"/>
          <w:szCs w:val="24"/>
        </w:rPr>
        <w:t>is</w:t>
      </w:r>
      <w:r w:rsidR="00EB2E5A" w:rsidRPr="00E72EFA">
        <w:rPr>
          <w:rFonts w:ascii="Times New Roman" w:hAnsi="Times New Roman"/>
          <w:iCs/>
          <w:sz w:val="24"/>
          <w:szCs w:val="24"/>
        </w:rPr>
        <w:t xml:space="preserve"> a one-to-many mapping </w:t>
      </w:r>
      <w:r w:rsidR="00E72EFA">
        <w:rPr>
          <w:rFonts w:ascii="Times New Roman" w:hAnsi="Times New Roman"/>
          <w:iCs/>
          <w:sz w:val="24"/>
          <w:szCs w:val="24"/>
        </w:rPr>
        <w:t>if</w:t>
      </w:r>
      <w:r w:rsidR="00EB2E5A" w:rsidRPr="00E72EFA">
        <w:rPr>
          <w:rFonts w:ascii="Times New Roman" w:hAnsi="Times New Roman"/>
          <w:iCs/>
          <w:sz w:val="24"/>
          <w:szCs w:val="24"/>
        </w:rPr>
        <w:t xml:space="preserve"> PSFCH periodicity</w:t>
      </w:r>
      <w:r w:rsidR="00E72EFA">
        <w:rPr>
          <w:rFonts w:ascii="Times New Roman" w:hAnsi="Times New Roman"/>
          <w:iCs/>
          <w:sz w:val="24"/>
          <w:szCs w:val="24"/>
        </w:rPr>
        <w:t xml:space="preserve"> is 2 or 4 slots</w:t>
      </w:r>
      <w:r w:rsidR="00EB2E5A" w:rsidRPr="00E72EFA">
        <w:rPr>
          <w:rFonts w:ascii="Times New Roman" w:hAnsi="Times New Roman"/>
          <w:iCs/>
          <w:sz w:val="24"/>
          <w:szCs w:val="24"/>
        </w:rPr>
        <w:t xml:space="preserve">. Hence, all possible PSSCH slots, which result in a PSFCH occasion at a given </w:t>
      </w:r>
      <m:oMath>
        <m:sSub>
          <m:sSubPr>
            <m:ctrlPr>
              <w:rPr>
                <w:rFonts w:ascii="Cambria Math" w:hAnsi="Cambria Math"/>
                <w:iCs/>
                <w:sz w:val="24"/>
                <w:szCs w:val="24"/>
              </w:rPr>
            </m:ctrlPr>
          </m:sSubPr>
          <m:e>
            <m:r>
              <m:rPr>
                <m:sty m:val="p"/>
              </m:rPr>
              <w:rPr>
                <w:rFonts w:ascii="Cambria Math" w:hAnsi="Cambria Math"/>
                <w:sz w:val="24"/>
                <w:szCs w:val="24"/>
              </w:rPr>
              <m:t>K</m:t>
            </m:r>
          </m:e>
          <m:sub>
            <m:r>
              <m:rPr>
                <m:sty m:val="p"/>
              </m:rPr>
              <w:rPr>
                <w:rFonts w:ascii="Cambria Math" w:hAnsi="Cambria Math"/>
                <w:sz w:val="24"/>
                <w:szCs w:val="24"/>
              </w:rPr>
              <m:t>1</m:t>
            </m:r>
          </m:sub>
        </m:sSub>
      </m:oMath>
      <w:r w:rsidR="00EB2E5A" w:rsidRPr="00E72EFA">
        <w:rPr>
          <w:rFonts w:ascii="Times New Roman" w:hAnsi="Times New Roman"/>
          <w:iCs/>
          <w:sz w:val="24"/>
          <w:szCs w:val="24"/>
        </w:rPr>
        <w:t xml:space="preserve"> offset from PUCCH, serve as candidate occasions for further processing. </w:t>
      </w:r>
    </w:p>
    <w:p w14:paraId="285DA09E" w14:textId="27F45D7D" w:rsidR="00EB2E5A" w:rsidRPr="00EB2E5A" w:rsidRDefault="00EB2E5A" w:rsidP="00EB2E5A">
      <w:pPr>
        <w:pStyle w:val="ListParagraph"/>
        <w:numPr>
          <w:ilvl w:val="0"/>
          <w:numId w:val="34"/>
        </w:numPr>
        <w:jc w:val="both"/>
        <w:rPr>
          <w:rFonts w:ascii="Times New Roman" w:hAnsi="Times New Roman"/>
          <w:iCs/>
          <w:sz w:val="24"/>
          <w:szCs w:val="24"/>
        </w:rPr>
      </w:pPr>
      <w:r w:rsidRPr="00EB2E5A">
        <w:rPr>
          <w:rFonts w:ascii="Times New Roman" w:hAnsi="Times New Roman"/>
          <w:iCs/>
          <w:sz w:val="24"/>
          <w:szCs w:val="24"/>
        </w:rPr>
        <w:t>The downlink sub-carrier spacing is replaced by the sidelink sub-carrier spacing</w:t>
      </w:r>
      <w:r>
        <w:rPr>
          <w:rFonts w:ascii="Times New Roman" w:hAnsi="Times New Roman"/>
          <w:iCs/>
          <w:sz w:val="24"/>
          <w:szCs w:val="24"/>
        </w:rPr>
        <w:t>.</w:t>
      </w:r>
    </w:p>
    <w:p w14:paraId="2AE79302" w14:textId="246D1BB2" w:rsidR="00EB2E5A" w:rsidRPr="00EB2E5A" w:rsidRDefault="00EB2E5A" w:rsidP="00EB2E5A">
      <w:pPr>
        <w:pStyle w:val="ListParagraph"/>
        <w:numPr>
          <w:ilvl w:val="0"/>
          <w:numId w:val="34"/>
        </w:numPr>
        <w:jc w:val="both"/>
        <w:rPr>
          <w:rFonts w:ascii="Times New Roman" w:hAnsi="Times New Roman"/>
          <w:iCs/>
          <w:sz w:val="24"/>
          <w:szCs w:val="24"/>
        </w:rPr>
      </w:pPr>
      <w:r w:rsidRPr="00EB2E5A">
        <w:rPr>
          <w:rFonts w:ascii="Times New Roman" w:hAnsi="Times New Roman"/>
          <w:iCs/>
          <w:sz w:val="24"/>
          <w:szCs w:val="24"/>
        </w:rPr>
        <w:t>The “</w:t>
      </w:r>
      <w:proofErr w:type="spellStart"/>
      <w:r w:rsidRPr="00EB2E5A">
        <w:rPr>
          <w:rFonts w:ascii="Times New Roman" w:hAnsi="Times New Roman"/>
          <w:iCs/>
          <w:sz w:val="24"/>
          <w:szCs w:val="24"/>
        </w:rPr>
        <w:t>tdd</w:t>
      </w:r>
      <w:proofErr w:type="spellEnd"/>
      <w:r w:rsidRPr="00EB2E5A">
        <w:rPr>
          <w:rFonts w:ascii="Times New Roman" w:hAnsi="Times New Roman"/>
          <w:iCs/>
          <w:sz w:val="24"/>
          <w:szCs w:val="24"/>
        </w:rPr>
        <w:t>-UL-DL-</w:t>
      </w:r>
      <w:proofErr w:type="spellStart"/>
      <w:r w:rsidRPr="00EB2E5A">
        <w:rPr>
          <w:rFonts w:ascii="Times New Roman" w:hAnsi="Times New Roman"/>
          <w:iCs/>
          <w:sz w:val="24"/>
          <w:szCs w:val="24"/>
        </w:rPr>
        <w:t>ConfigurationCommon</w:t>
      </w:r>
      <w:proofErr w:type="spellEnd"/>
      <w:r w:rsidRPr="00EB2E5A">
        <w:rPr>
          <w:rFonts w:ascii="Times New Roman" w:hAnsi="Times New Roman"/>
          <w:iCs/>
          <w:sz w:val="24"/>
          <w:szCs w:val="24"/>
        </w:rPr>
        <w:t>” and “</w:t>
      </w:r>
      <w:proofErr w:type="spellStart"/>
      <w:r w:rsidRPr="00EB2E5A">
        <w:rPr>
          <w:rFonts w:ascii="Times New Roman" w:hAnsi="Times New Roman"/>
          <w:iCs/>
          <w:sz w:val="24"/>
          <w:szCs w:val="24"/>
        </w:rPr>
        <w:t>tdd</w:t>
      </w:r>
      <w:proofErr w:type="spellEnd"/>
      <w:r w:rsidRPr="00EB2E5A">
        <w:rPr>
          <w:rFonts w:ascii="Times New Roman" w:hAnsi="Times New Roman"/>
          <w:iCs/>
          <w:sz w:val="24"/>
          <w:szCs w:val="24"/>
        </w:rPr>
        <w:t>-UL-DL-</w:t>
      </w:r>
      <w:proofErr w:type="spellStart"/>
      <w:r w:rsidRPr="00EB2E5A">
        <w:rPr>
          <w:rFonts w:ascii="Times New Roman" w:hAnsi="Times New Roman"/>
          <w:iCs/>
          <w:sz w:val="24"/>
          <w:szCs w:val="24"/>
        </w:rPr>
        <w:t>ConfigurationDedicated</w:t>
      </w:r>
      <w:proofErr w:type="spellEnd"/>
      <w:r w:rsidRPr="00EB2E5A">
        <w:rPr>
          <w:rFonts w:ascii="Times New Roman" w:hAnsi="Times New Roman"/>
          <w:iCs/>
          <w:sz w:val="24"/>
          <w:szCs w:val="24"/>
        </w:rPr>
        <w:t>” are replaced by the proper parameter for sidelink resources</w:t>
      </w:r>
      <w:r>
        <w:rPr>
          <w:rFonts w:ascii="Times New Roman" w:hAnsi="Times New Roman"/>
          <w:iCs/>
          <w:sz w:val="24"/>
          <w:szCs w:val="24"/>
        </w:rPr>
        <w:t>.</w:t>
      </w:r>
    </w:p>
    <w:p w14:paraId="166E8128" w14:textId="706C16D1" w:rsidR="00EB2E5A" w:rsidRPr="00EB2E5A" w:rsidRDefault="00EB2E5A" w:rsidP="00EB2E5A">
      <w:pPr>
        <w:pStyle w:val="ListParagraph"/>
        <w:numPr>
          <w:ilvl w:val="0"/>
          <w:numId w:val="34"/>
        </w:numPr>
        <w:jc w:val="both"/>
        <w:rPr>
          <w:rFonts w:ascii="Times New Roman" w:hAnsi="Times New Roman"/>
          <w:iCs/>
          <w:sz w:val="24"/>
          <w:szCs w:val="24"/>
        </w:rPr>
      </w:pPr>
      <w:r w:rsidRPr="00EB2E5A">
        <w:rPr>
          <w:rFonts w:ascii="Times New Roman" w:hAnsi="Times New Roman"/>
          <w:iCs/>
          <w:sz w:val="24"/>
          <w:szCs w:val="24"/>
        </w:rPr>
        <w:t>No CBG or 2-TB based operation for sidelink HARQ-ACK</w:t>
      </w:r>
      <w:r>
        <w:rPr>
          <w:rFonts w:ascii="Times New Roman" w:hAnsi="Times New Roman"/>
          <w:iCs/>
          <w:sz w:val="24"/>
          <w:szCs w:val="24"/>
        </w:rPr>
        <w:t>.</w:t>
      </w:r>
    </w:p>
    <w:p w14:paraId="025C4623" w14:textId="28FB539B" w:rsidR="00EB2E5A" w:rsidRDefault="00EB2E5A" w:rsidP="00EB2E5A">
      <w:pPr>
        <w:jc w:val="both"/>
      </w:pPr>
    </w:p>
    <w:p w14:paraId="41AFB6AB" w14:textId="580E3A36" w:rsidR="00EB2E5A" w:rsidRDefault="00EB2E5A" w:rsidP="00EB2E5A">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 xml:space="preserve">For type 1 sidelink HARQ-ACK codebook, </w:t>
      </w:r>
      <w:r w:rsidR="00E72EFA">
        <w:rPr>
          <w:i/>
        </w:rPr>
        <w:t>the</w:t>
      </w:r>
      <w:r>
        <w:rPr>
          <w:i/>
        </w:rPr>
        <w:t xml:space="preserve"> procedure</w:t>
      </w:r>
      <w:r w:rsidR="00204605">
        <w:rPr>
          <w:i/>
        </w:rPr>
        <w:t>s</w:t>
      </w:r>
      <w:r>
        <w:rPr>
          <w:i/>
        </w:rPr>
        <w:t xml:space="preserve"> </w:t>
      </w:r>
      <w:r w:rsidR="00E72EFA">
        <w:rPr>
          <w:i/>
        </w:rPr>
        <w:t>of</w:t>
      </w:r>
      <w:r>
        <w:rPr>
          <w:i/>
        </w:rPr>
        <w:t xml:space="preserve"> multiplexing downlink HARQ-ACKs </w:t>
      </w:r>
      <w:r w:rsidR="00204605">
        <w:rPr>
          <w:i/>
        </w:rPr>
        <w:t>are</w:t>
      </w:r>
      <w:r>
        <w:rPr>
          <w:i/>
        </w:rPr>
        <w:t xml:space="preserve"> reused with the following modifications:</w:t>
      </w:r>
    </w:p>
    <w:p w14:paraId="58AAC6BA" w14:textId="26A238E5" w:rsidR="00EB2E5A" w:rsidRDefault="00EB2E5A" w:rsidP="00EB2E5A">
      <w:pPr>
        <w:pStyle w:val="ListParagraph"/>
        <w:numPr>
          <w:ilvl w:val="0"/>
          <w:numId w:val="33"/>
        </w:numPr>
        <w:jc w:val="both"/>
        <w:rPr>
          <w:rFonts w:ascii="Times New Roman" w:hAnsi="Times New Roman"/>
          <w:i/>
          <w:sz w:val="24"/>
          <w:szCs w:val="24"/>
        </w:rPr>
      </w:pPr>
      <w:r>
        <w:rPr>
          <w:rFonts w:ascii="Times New Roman" w:hAnsi="Times New Roman"/>
          <w:i/>
          <w:sz w:val="24"/>
          <w:szCs w:val="24"/>
        </w:rPr>
        <w:t xml:space="preserve">The slot timing values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oMath>
      <w:r>
        <w:rPr>
          <w:rFonts w:ascii="Times New Roman" w:hAnsi="Times New Roman"/>
          <w:i/>
          <w:sz w:val="24"/>
          <w:szCs w:val="24"/>
        </w:rPr>
        <w:t xml:space="preserve"> is replaced by the slot duration between the last PSFCH occasion of a sidelink grant and PUCCH.</w:t>
      </w:r>
    </w:p>
    <w:p w14:paraId="7E6B3273" w14:textId="45DC5E09" w:rsidR="00EB2E5A" w:rsidRPr="00EB2E5A" w:rsidRDefault="00EB2E5A" w:rsidP="00EB2E5A">
      <w:pPr>
        <w:pStyle w:val="ListParagraph"/>
        <w:numPr>
          <w:ilvl w:val="0"/>
          <w:numId w:val="33"/>
        </w:numPr>
        <w:jc w:val="both"/>
        <w:rPr>
          <w:rFonts w:ascii="Times New Roman" w:hAnsi="Times New Roman"/>
          <w:i/>
          <w:sz w:val="24"/>
          <w:szCs w:val="24"/>
        </w:rPr>
      </w:pPr>
      <w:r w:rsidRPr="00EB2E5A">
        <w:rPr>
          <w:rFonts w:ascii="Times New Roman" w:hAnsi="Times New Roman"/>
          <w:i/>
          <w:sz w:val="24"/>
          <w:szCs w:val="24"/>
        </w:rPr>
        <w:t>PDSCH time resource is replaced by PSSCH time resource associated with the last PSFCH occasion.</w:t>
      </w:r>
    </w:p>
    <w:p w14:paraId="4CC31F34" w14:textId="52F72F17" w:rsidR="00EB2E5A" w:rsidRDefault="00EB2E5A" w:rsidP="00EB2E5A">
      <w:pPr>
        <w:pStyle w:val="ListParagraph"/>
        <w:numPr>
          <w:ilvl w:val="0"/>
          <w:numId w:val="33"/>
        </w:numPr>
        <w:jc w:val="both"/>
        <w:rPr>
          <w:rFonts w:ascii="Times New Roman" w:hAnsi="Times New Roman"/>
          <w:i/>
          <w:sz w:val="24"/>
          <w:szCs w:val="24"/>
        </w:rPr>
      </w:pPr>
      <w:r>
        <w:rPr>
          <w:rFonts w:ascii="Times New Roman" w:hAnsi="Times New Roman"/>
          <w:i/>
          <w:sz w:val="24"/>
          <w:szCs w:val="24"/>
        </w:rPr>
        <w:t>The downlink sub-carrier spacing is replaced by the sidelink sub-carrier spacing.</w:t>
      </w:r>
    </w:p>
    <w:p w14:paraId="43B445F2" w14:textId="5C7DDFFD" w:rsidR="00EB2E5A" w:rsidRDefault="00EB2E5A" w:rsidP="00EB2E5A">
      <w:pPr>
        <w:pStyle w:val="ListParagraph"/>
        <w:numPr>
          <w:ilvl w:val="0"/>
          <w:numId w:val="33"/>
        </w:numPr>
        <w:jc w:val="both"/>
        <w:rPr>
          <w:rFonts w:ascii="Times New Roman" w:hAnsi="Times New Roman"/>
          <w:i/>
          <w:sz w:val="24"/>
          <w:szCs w:val="24"/>
        </w:rPr>
      </w:pPr>
      <w:r>
        <w:rPr>
          <w:rFonts w:ascii="Times New Roman" w:hAnsi="Times New Roman"/>
          <w:i/>
          <w:sz w:val="24"/>
          <w:szCs w:val="24"/>
        </w:rPr>
        <w:t>The “</w:t>
      </w:r>
      <w:proofErr w:type="spellStart"/>
      <w:r>
        <w:rPr>
          <w:rFonts w:ascii="Times New Roman" w:hAnsi="Times New Roman"/>
          <w:i/>
          <w:sz w:val="24"/>
          <w:szCs w:val="24"/>
        </w:rPr>
        <w:t>tdd</w:t>
      </w:r>
      <w:proofErr w:type="spellEnd"/>
      <w:r>
        <w:rPr>
          <w:rFonts w:ascii="Times New Roman" w:hAnsi="Times New Roman"/>
          <w:i/>
          <w:sz w:val="24"/>
          <w:szCs w:val="24"/>
        </w:rPr>
        <w:t>-UL-DL-</w:t>
      </w:r>
      <w:proofErr w:type="spellStart"/>
      <w:r>
        <w:rPr>
          <w:rFonts w:ascii="Times New Roman" w:hAnsi="Times New Roman"/>
          <w:i/>
          <w:sz w:val="24"/>
          <w:szCs w:val="24"/>
        </w:rPr>
        <w:t>ConfigurationCommon</w:t>
      </w:r>
      <w:proofErr w:type="spellEnd"/>
      <w:r>
        <w:rPr>
          <w:rFonts w:ascii="Times New Roman" w:hAnsi="Times New Roman"/>
          <w:i/>
          <w:sz w:val="24"/>
          <w:szCs w:val="24"/>
        </w:rPr>
        <w:t>” and “</w:t>
      </w:r>
      <w:proofErr w:type="spellStart"/>
      <w:r>
        <w:rPr>
          <w:rFonts w:ascii="Times New Roman" w:hAnsi="Times New Roman"/>
          <w:i/>
          <w:sz w:val="24"/>
          <w:szCs w:val="24"/>
        </w:rPr>
        <w:t>tdd</w:t>
      </w:r>
      <w:proofErr w:type="spellEnd"/>
      <w:r>
        <w:rPr>
          <w:rFonts w:ascii="Times New Roman" w:hAnsi="Times New Roman"/>
          <w:i/>
          <w:sz w:val="24"/>
          <w:szCs w:val="24"/>
        </w:rPr>
        <w:t>-UL-DL-</w:t>
      </w:r>
      <w:proofErr w:type="spellStart"/>
      <w:r>
        <w:rPr>
          <w:rFonts w:ascii="Times New Roman" w:hAnsi="Times New Roman"/>
          <w:i/>
          <w:sz w:val="24"/>
          <w:szCs w:val="24"/>
        </w:rPr>
        <w:t>ConfigurationDedicated</w:t>
      </w:r>
      <w:proofErr w:type="spellEnd"/>
      <w:r>
        <w:rPr>
          <w:rFonts w:ascii="Times New Roman" w:hAnsi="Times New Roman"/>
          <w:i/>
          <w:sz w:val="24"/>
          <w:szCs w:val="24"/>
        </w:rPr>
        <w:t>” are replaced by the proper parameter for sidelink resources.</w:t>
      </w:r>
    </w:p>
    <w:p w14:paraId="1F15B333" w14:textId="6406D13D" w:rsidR="00EB2E5A" w:rsidRPr="00EB2E5A" w:rsidRDefault="00EB2E5A" w:rsidP="00EB2E5A">
      <w:pPr>
        <w:pStyle w:val="ListParagraph"/>
        <w:numPr>
          <w:ilvl w:val="0"/>
          <w:numId w:val="33"/>
        </w:numPr>
        <w:jc w:val="both"/>
        <w:rPr>
          <w:rFonts w:ascii="Times New Roman" w:hAnsi="Times New Roman"/>
          <w:i/>
          <w:sz w:val="24"/>
          <w:szCs w:val="24"/>
        </w:rPr>
      </w:pPr>
      <w:r>
        <w:rPr>
          <w:rFonts w:ascii="Times New Roman" w:hAnsi="Times New Roman"/>
          <w:i/>
          <w:sz w:val="24"/>
          <w:szCs w:val="24"/>
        </w:rPr>
        <w:t>No CBG or 2-TB based operation for sidelink HARQ-ACK.</w:t>
      </w:r>
    </w:p>
    <w:p w14:paraId="2866F424" w14:textId="75B3892E" w:rsidR="00EB2E5A" w:rsidRDefault="00EB2E5A" w:rsidP="00EB2E5A">
      <w:pPr>
        <w:jc w:val="both"/>
      </w:pPr>
    </w:p>
    <w:p w14:paraId="03A2A7BF" w14:textId="7950C410" w:rsidR="00A501E9" w:rsidRDefault="00A501E9" w:rsidP="00EB2E5A">
      <w:pPr>
        <w:jc w:val="both"/>
      </w:pPr>
      <w:r>
        <w:t xml:space="preserve">To support type 2 sidelink HARQ-ACK codebook, a separate DAI is used for sidelink. </w:t>
      </w:r>
    </w:p>
    <w:p w14:paraId="659CA7E0" w14:textId="77777777" w:rsidR="00EB2E5A" w:rsidRDefault="00EB2E5A" w:rsidP="00EB2E5A">
      <w:pPr>
        <w:jc w:val="both"/>
      </w:pPr>
    </w:p>
    <w:p w14:paraId="6B1A7FBD" w14:textId="13406CFE" w:rsidR="00EB2E5A" w:rsidRDefault="00EB2E5A" w:rsidP="00EB2E5A">
      <w:pPr>
        <w:rPr>
          <w:i/>
        </w:rPr>
      </w:pPr>
      <w:r w:rsidRPr="001C381A">
        <w:rPr>
          <w:b/>
          <w:i/>
          <w:u w:val="single"/>
        </w:rPr>
        <w:t xml:space="preserve">Proposal </w:t>
      </w:r>
      <w:r>
        <w:rPr>
          <w:b/>
          <w:i/>
          <w:u w:val="single"/>
        </w:rPr>
        <w:t>9</w:t>
      </w:r>
      <w:r w:rsidRPr="001C381A">
        <w:rPr>
          <w:b/>
          <w:i/>
          <w:u w:val="single"/>
        </w:rPr>
        <w:t>:</w:t>
      </w:r>
      <w:r w:rsidRPr="001C381A">
        <w:rPr>
          <w:i/>
        </w:rPr>
        <w:t xml:space="preserve"> </w:t>
      </w:r>
      <w:r>
        <w:rPr>
          <w:i/>
        </w:rPr>
        <w:t>For type 2 sidelink HARQ-ACK codebook, a separate DAI is used for sidelink.</w:t>
      </w:r>
    </w:p>
    <w:p w14:paraId="537A205B" w14:textId="4CF198CE" w:rsidR="00A501E9" w:rsidRDefault="00A501E9" w:rsidP="00A501E9">
      <w:pPr>
        <w:rPr>
          <w:b/>
          <w:i/>
          <w:u w:val="single"/>
        </w:rPr>
      </w:pPr>
    </w:p>
    <w:p w14:paraId="6B7FECC7" w14:textId="451CFBE4" w:rsidR="00A10F5B" w:rsidRPr="00A10F5B" w:rsidRDefault="00A10F5B" w:rsidP="00A501E9">
      <w:pPr>
        <w:pStyle w:val="Heading3"/>
      </w:pPr>
      <w:r>
        <w:t xml:space="preserve">Collisions with </w:t>
      </w:r>
      <w:proofErr w:type="spellStart"/>
      <w:r>
        <w:t>Uu</w:t>
      </w:r>
      <w:proofErr w:type="spellEnd"/>
      <w:r>
        <w:t xml:space="preserve"> </w:t>
      </w:r>
      <w:r w:rsidR="00BA72B2">
        <w:t xml:space="preserve">UCI </w:t>
      </w:r>
      <w:r w:rsidR="00527A22">
        <w:t>transmissions</w:t>
      </w:r>
      <w:r w:rsidR="00605A4F">
        <w:t xml:space="preserve"> </w:t>
      </w:r>
    </w:p>
    <w:p w14:paraId="49BA1151" w14:textId="0A61E498" w:rsidR="004A1FC9" w:rsidRDefault="00A501E9" w:rsidP="00A501E9">
      <w:pPr>
        <w:jc w:val="both"/>
        <w:rPr>
          <w:szCs w:val="20"/>
        </w:rPr>
      </w:pPr>
      <w:r>
        <w:rPr>
          <w:bCs/>
          <w:iCs/>
        </w:rPr>
        <w:t xml:space="preserve">It was concluded </w:t>
      </w:r>
      <w:r>
        <w:rPr>
          <w:bCs/>
          <w:iCs/>
        </w:rPr>
        <w:fldChar w:fldCharType="begin"/>
      </w:r>
      <w:r>
        <w:rPr>
          <w:bCs/>
          <w:iCs/>
        </w:rPr>
        <w:instrText xml:space="preserve"> REF _Ref30341138 \r \h  \* MERGEFORMAT </w:instrText>
      </w:r>
      <w:r>
        <w:rPr>
          <w:bCs/>
          <w:iCs/>
        </w:rPr>
      </w:r>
      <w:r>
        <w:rPr>
          <w:bCs/>
          <w:iCs/>
        </w:rPr>
        <w:fldChar w:fldCharType="separate"/>
      </w:r>
      <w:r w:rsidR="0035696C">
        <w:rPr>
          <w:bCs/>
          <w:iCs/>
        </w:rPr>
        <w:t>[4]</w:t>
      </w:r>
      <w:r>
        <w:rPr>
          <w:bCs/>
          <w:iCs/>
        </w:rPr>
        <w:fldChar w:fldCharType="end"/>
      </w:r>
      <w:r>
        <w:rPr>
          <w:bCs/>
          <w:iCs/>
        </w:rPr>
        <w:t xml:space="preserve"> of </w:t>
      </w:r>
      <w:r>
        <w:rPr>
          <w:szCs w:val="20"/>
        </w:rPr>
        <w:t>n</w:t>
      </w:r>
      <w:r w:rsidRPr="00B45711">
        <w:rPr>
          <w:szCs w:val="20"/>
        </w:rPr>
        <w:t xml:space="preserve">o support of multiplexing of SL HARQ and </w:t>
      </w:r>
      <w:proofErr w:type="spellStart"/>
      <w:r w:rsidRPr="00B45711">
        <w:rPr>
          <w:szCs w:val="20"/>
        </w:rPr>
        <w:t>Uu</w:t>
      </w:r>
      <w:proofErr w:type="spellEnd"/>
      <w:r w:rsidRPr="00B45711">
        <w:rPr>
          <w:szCs w:val="20"/>
        </w:rPr>
        <w:t xml:space="preserve"> UCI on PUCCH or PUSCH in Rel-16</w:t>
      </w:r>
      <w:r>
        <w:rPr>
          <w:szCs w:val="20"/>
        </w:rPr>
        <w:t>.</w:t>
      </w:r>
    </w:p>
    <w:p w14:paraId="18C20B5C" w14:textId="151F49A3" w:rsidR="004A1FC9" w:rsidRDefault="004A1FC9" w:rsidP="00A501E9">
      <w:pPr>
        <w:jc w:val="both"/>
        <w:rPr>
          <w:szCs w:val="20"/>
        </w:rPr>
      </w:pPr>
    </w:p>
    <w:p w14:paraId="05FF67B2" w14:textId="2D91968D" w:rsidR="004A1FC9" w:rsidRDefault="004A1FC9" w:rsidP="00A501E9">
      <w:pPr>
        <w:jc w:val="both"/>
        <w:rPr>
          <w:szCs w:val="20"/>
        </w:rPr>
      </w:pPr>
      <w:r>
        <w:rPr>
          <w:szCs w:val="20"/>
        </w:rPr>
        <w:t xml:space="preserve">One may argue that time collision between sidelink HARQ report and </w:t>
      </w:r>
      <w:proofErr w:type="spellStart"/>
      <w:r>
        <w:rPr>
          <w:szCs w:val="20"/>
        </w:rPr>
        <w:t>Uu</w:t>
      </w:r>
      <w:proofErr w:type="spellEnd"/>
      <w:r>
        <w:rPr>
          <w:szCs w:val="20"/>
        </w:rPr>
        <w:t xml:space="preserve"> UCI </w:t>
      </w:r>
      <w:r w:rsidR="00E72EFA">
        <w:rPr>
          <w:szCs w:val="20"/>
        </w:rPr>
        <w:t>is</w:t>
      </w:r>
      <w:r>
        <w:rPr>
          <w:szCs w:val="20"/>
        </w:rPr>
        <w:t xml:space="preserve"> avoid</w:t>
      </w:r>
      <w:r w:rsidR="00E72EFA">
        <w:rPr>
          <w:szCs w:val="20"/>
        </w:rPr>
        <w:t>able</w:t>
      </w:r>
      <w:r>
        <w:rPr>
          <w:szCs w:val="20"/>
        </w:rPr>
        <w:t xml:space="preserve"> by proper </w:t>
      </w:r>
      <w:proofErr w:type="spellStart"/>
      <w:r>
        <w:rPr>
          <w:szCs w:val="20"/>
        </w:rPr>
        <w:t>gNB</w:t>
      </w:r>
      <w:proofErr w:type="spellEnd"/>
      <w:r>
        <w:rPr>
          <w:szCs w:val="20"/>
        </w:rPr>
        <w:t xml:space="preserve"> scheduling. However, in our view, this issue </w:t>
      </w:r>
      <w:r w:rsidR="00E72EFA">
        <w:rPr>
          <w:szCs w:val="20"/>
        </w:rPr>
        <w:t xml:space="preserve">may </w:t>
      </w:r>
      <w:r>
        <w:rPr>
          <w:szCs w:val="20"/>
        </w:rPr>
        <w:t xml:space="preserve">not be fully addressed by </w:t>
      </w:r>
      <w:proofErr w:type="spellStart"/>
      <w:r>
        <w:rPr>
          <w:szCs w:val="20"/>
        </w:rPr>
        <w:t>gNB</w:t>
      </w:r>
      <w:proofErr w:type="spellEnd"/>
      <w:r>
        <w:rPr>
          <w:szCs w:val="20"/>
        </w:rPr>
        <w:t xml:space="preserve"> scheduling, especially with mixed URLLC</w:t>
      </w:r>
      <w:r w:rsidR="00497CF1">
        <w:rPr>
          <w:szCs w:val="20"/>
        </w:rPr>
        <w:t xml:space="preserve">, </w:t>
      </w:r>
      <w:proofErr w:type="spellStart"/>
      <w:r w:rsidR="00497CF1">
        <w:rPr>
          <w:szCs w:val="20"/>
        </w:rPr>
        <w:t>eMBB</w:t>
      </w:r>
      <w:proofErr w:type="spellEnd"/>
      <w:r>
        <w:rPr>
          <w:szCs w:val="20"/>
        </w:rPr>
        <w:t xml:space="preserve"> and sidelink traffic. </w:t>
      </w:r>
    </w:p>
    <w:p w14:paraId="6C6FB58C" w14:textId="77777777" w:rsidR="004A1FC9" w:rsidRDefault="004A1FC9" w:rsidP="00A501E9">
      <w:pPr>
        <w:jc w:val="both"/>
        <w:rPr>
          <w:szCs w:val="20"/>
        </w:rPr>
      </w:pPr>
    </w:p>
    <w:p w14:paraId="0DDE63EF" w14:textId="3649C635" w:rsidR="004A1FC9" w:rsidRDefault="004A1FC9" w:rsidP="004A1FC9">
      <w:pPr>
        <w:jc w:val="both"/>
        <w:rPr>
          <w:szCs w:val="20"/>
        </w:rPr>
      </w:pPr>
      <w:r>
        <w:rPr>
          <w:szCs w:val="20"/>
        </w:rPr>
        <w:t xml:space="preserve">In the case of mixed URLLC and </w:t>
      </w:r>
      <w:proofErr w:type="spellStart"/>
      <w:r>
        <w:rPr>
          <w:szCs w:val="20"/>
        </w:rPr>
        <w:t>eMBB</w:t>
      </w:r>
      <w:proofErr w:type="spellEnd"/>
      <w:r>
        <w:rPr>
          <w:szCs w:val="20"/>
        </w:rPr>
        <w:t xml:space="preserve"> traffic in Rel 16 URLLC discussions, </w:t>
      </w:r>
      <w:r w:rsidRPr="004A1FC9">
        <w:rPr>
          <w:rFonts w:hint="eastAsia"/>
          <w:szCs w:val="20"/>
        </w:rPr>
        <w:t xml:space="preserve">the intra-UE collision handling of URLLC and </w:t>
      </w:r>
      <w:proofErr w:type="spellStart"/>
      <w:r w:rsidRPr="004A1FC9">
        <w:rPr>
          <w:rFonts w:hint="eastAsia"/>
          <w:szCs w:val="20"/>
        </w:rPr>
        <w:t>eMBB</w:t>
      </w:r>
      <w:proofErr w:type="spellEnd"/>
      <w:r w:rsidRPr="004A1FC9">
        <w:rPr>
          <w:rFonts w:hint="eastAsia"/>
          <w:szCs w:val="20"/>
        </w:rPr>
        <w:t xml:space="preserve"> uplink transmissions is </w:t>
      </w:r>
      <w:r w:rsidR="00204605">
        <w:rPr>
          <w:szCs w:val="20"/>
        </w:rPr>
        <w:t>via</w:t>
      </w:r>
      <w:r w:rsidRPr="004A1FC9">
        <w:rPr>
          <w:rFonts w:hint="eastAsia"/>
          <w:szCs w:val="20"/>
        </w:rPr>
        <w:t xml:space="preserve"> a way that URLLC HARQ-</w:t>
      </w:r>
      <w:r w:rsidRPr="004A1FC9">
        <w:rPr>
          <w:rFonts w:hint="eastAsia"/>
          <w:szCs w:val="20"/>
        </w:rPr>
        <w:lastRenderedPageBreak/>
        <w:t>ACK</w:t>
      </w:r>
      <w:r>
        <w:rPr>
          <w:szCs w:val="20"/>
        </w:rPr>
        <w:t>/SR/CSI/PUSCH</w:t>
      </w:r>
      <w:r w:rsidRPr="004A1FC9">
        <w:rPr>
          <w:rFonts w:hint="eastAsia"/>
          <w:szCs w:val="20"/>
        </w:rPr>
        <w:t xml:space="preserve"> is prioritized over </w:t>
      </w:r>
      <w:proofErr w:type="spellStart"/>
      <w:r w:rsidRPr="004A1FC9">
        <w:rPr>
          <w:rFonts w:hint="eastAsia"/>
          <w:szCs w:val="20"/>
        </w:rPr>
        <w:t>eMBB</w:t>
      </w:r>
      <w:proofErr w:type="spellEnd"/>
      <w:r w:rsidRPr="004A1FC9">
        <w:rPr>
          <w:rFonts w:hint="eastAsia"/>
          <w:szCs w:val="20"/>
        </w:rPr>
        <w:t xml:space="preserve"> HARQ-ACK</w:t>
      </w:r>
      <w:r>
        <w:rPr>
          <w:szCs w:val="20"/>
        </w:rPr>
        <w:t>/SR/PUSCH</w:t>
      </w:r>
      <w:r w:rsidRPr="004A1FC9">
        <w:rPr>
          <w:rFonts w:hint="eastAsia"/>
          <w:szCs w:val="20"/>
        </w:rPr>
        <w:t xml:space="preserve"> (i.e. </w:t>
      </w:r>
      <w:proofErr w:type="spellStart"/>
      <w:r w:rsidRPr="004A1FC9">
        <w:rPr>
          <w:rFonts w:hint="eastAsia"/>
          <w:szCs w:val="20"/>
        </w:rPr>
        <w:t>eMBB</w:t>
      </w:r>
      <w:proofErr w:type="spellEnd"/>
      <w:r w:rsidRPr="004A1FC9">
        <w:rPr>
          <w:rFonts w:hint="eastAsia"/>
          <w:szCs w:val="20"/>
        </w:rPr>
        <w:t xml:space="preserve"> </w:t>
      </w:r>
      <w:r>
        <w:rPr>
          <w:szCs w:val="20"/>
        </w:rPr>
        <w:t>uplink transmissions are</w:t>
      </w:r>
      <w:r w:rsidRPr="004A1FC9">
        <w:rPr>
          <w:rFonts w:hint="eastAsia"/>
          <w:szCs w:val="20"/>
        </w:rPr>
        <w:t xml:space="preserve"> dropped). </w:t>
      </w:r>
    </w:p>
    <w:p w14:paraId="397231BC" w14:textId="77777777" w:rsidR="004A1FC9" w:rsidRDefault="004A1FC9" w:rsidP="004A1FC9">
      <w:pPr>
        <w:jc w:val="both"/>
        <w:rPr>
          <w:szCs w:val="20"/>
        </w:rPr>
      </w:pPr>
    </w:p>
    <w:p w14:paraId="0D079FC8" w14:textId="4549667B" w:rsidR="00527A22" w:rsidRPr="00497CF1" w:rsidRDefault="004A1FC9" w:rsidP="00517557">
      <w:pPr>
        <w:jc w:val="both"/>
        <w:rPr>
          <w:szCs w:val="20"/>
        </w:rPr>
      </w:pPr>
      <w:r w:rsidRPr="004A1FC9">
        <w:rPr>
          <w:rFonts w:hint="eastAsia"/>
          <w:szCs w:val="20"/>
        </w:rPr>
        <w:t xml:space="preserve">The similar issue exists between URLLC </w:t>
      </w:r>
      <w:r w:rsidR="00FF35D4">
        <w:rPr>
          <w:szCs w:val="20"/>
        </w:rPr>
        <w:t>UCI</w:t>
      </w:r>
      <w:r>
        <w:rPr>
          <w:szCs w:val="20"/>
        </w:rPr>
        <w:t xml:space="preserve"> transmission</w:t>
      </w:r>
      <w:r w:rsidRPr="004A1FC9">
        <w:rPr>
          <w:rFonts w:hint="eastAsia"/>
          <w:szCs w:val="20"/>
        </w:rPr>
        <w:t xml:space="preserve"> and </w:t>
      </w:r>
      <w:r>
        <w:rPr>
          <w:szCs w:val="20"/>
        </w:rPr>
        <w:t>sidelink</w:t>
      </w:r>
      <w:r w:rsidRPr="004A1FC9">
        <w:rPr>
          <w:rFonts w:hint="eastAsia"/>
          <w:szCs w:val="20"/>
        </w:rPr>
        <w:t xml:space="preserve"> HARQ report. Consider an example </w:t>
      </w:r>
      <w:r w:rsidR="00497CF1">
        <w:rPr>
          <w:szCs w:val="20"/>
        </w:rPr>
        <w:t>where</w:t>
      </w:r>
      <w:r w:rsidRPr="004A1FC9">
        <w:rPr>
          <w:rFonts w:hint="eastAsia"/>
          <w:szCs w:val="20"/>
        </w:rPr>
        <w:t xml:space="preserve"> </w:t>
      </w:r>
      <w:proofErr w:type="spellStart"/>
      <w:r w:rsidRPr="004A1FC9">
        <w:rPr>
          <w:rFonts w:hint="eastAsia"/>
          <w:szCs w:val="20"/>
        </w:rPr>
        <w:t>gNB</w:t>
      </w:r>
      <w:proofErr w:type="spellEnd"/>
      <w:r w:rsidRPr="004A1FC9">
        <w:rPr>
          <w:rFonts w:hint="eastAsia"/>
          <w:szCs w:val="20"/>
        </w:rPr>
        <w:t xml:space="preserve"> </w:t>
      </w:r>
      <w:r w:rsidR="00E72EFA">
        <w:rPr>
          <w:szCs w:val="20"/>
        </w:rPr>
        <w:t>has scheduled</w:t>
      </w:r>
      <w:r w:rsidRPr="004A1FC9">
        <w:rPr>
          <w:rFonts w:hint="eastAsia"/>
          <w:szCs w:val="20"/>
        </w:rPr>
        <w:t xml:space="preserve"> sidelink HARQ report. For an </w:t>
      </w:r>
      <w:r w:rsidR="00E72EFA">
        <w:rPr>
          <w:szCs w:val="20"/>
        </w:rPr>
        <w:t xml:space="preserve">incoming </w:t>
      </w:r>
      <w:r w:rsidRPr="004A1FC9">
        <w:rPr>
          <w:rFonts w:hint="eastAsia"/>
          <w:szCs w:val="20"/>
        </w:rPr>
        <w:t xml:space="preserve">high priority </w:t>
      </w:r>
      <w:r>
        <w:rPr>
          <w:szCs w:val="20"/>
        </w:rPr>
        <w:t>downlink</w:t>
      </w:r>
      <w:r w:rsidRPr="004A1FC9">
        <w:rPr>
          <w:rFonts w:hint="eastAsia"/>
          <w:szCs w:val="20"/>
        </w:rPr>
        <w:t xml:space="preserve"> URLLC data, </w:t>
      </w:r>
      <w:proofErr w:type="spellStart"/>
      <w:r w:rsidRPr="004A1FC9">
        <w:rPr>
          <w:rFonts w:hint="eastAsia"/>
          <w:szCs w:val="20"/>
        </w:rPr>
        <w:t>gNB</w:t>
      </w:r>
      <w:proofErr w:type="spellEnd"/>
      <w:r w:rsidRPr="004A1FC9">
        <w:rPr>
          <w:rFonts w:hint="eastAsia"/>
          <w:szCs w:val="20"/>
        </w:rPr>
        <w:t xml:space="preserve"> need</w:t>
      </w:r>
      <w:r>
        <w:rPr>
          <w:szCs w:val="20"/>
        </w:rPr>
        <w:t>s</w:t>
      </w:r>
      <w:r w:rsidRPr="004A1FC9">
        <w:rPr>
          <w:rFonts w:hint="eastAsia"/>
          <w:szCs w:val="20"/>
        </w:rPr>
        <w:t xml:space="preserve"> to schedule URLLC HARQ-ACK feedback </w:t>
      </w:r>
      <w:r w:rsidR="00E72EFA">
        <w:rPr>
          <w:szCs w:val="20"/>
        </w:rPr>
        <w:t>at time overlap</w:t>
      </w:r>
      <w:r w:rsidR="00204605">
        <w:rPr>
          <w:szCs w:val="20"/>
        </w:rPr>
        <w:t>ping</w:t>
      </w:r>
      <w:r w:rsidR="00E72EFA">
        <w:rPr>
          <w:szCs w:val="20"/>
        </w:rPr>
        <w:t xml:space="preserve"> with</w:t>
      </w:r>
      <w:r w:rsidRPr="004A1FC9">
        <w:rPr>
          <w:rFonts w:hint="eastAsia"/>
          <w:szCs w:val="20"/>
        </w:rPr>
        <w:t xml:space="preserve"> </w:t>
      </w:r>
      <w:r w:rsidR="00E72EFA">
        <w:rPr>
          <w:szCs w:val="20"/>
        </w:rPr>
        <w:t>the</w:t>
      </w:r>
      <w:r w:rsidRPr="004A1FC9">
        <w:rPr>
          <w:rFonts w:hint="eastAsia"/>
          <w:szCs w:val="20"/>
        </w:rPr>
        <w:t xml:space="preserve"> scheduled </w:t>
      </w:r>
      <w:r w:rsidR="00E72EFA">
        <w:rPr>
          <w:szCs w:val="20"/>
        </w:rPr>
        <w:t>sidelink</w:t>
      </w:r>
      <w:r w:rsidRPr="004A1FC9">
        <w:rPr>
          <w:rFonts w:hint="eastAsia"/>
          <w:szCs w:val="20"/>
        </w:rPr>
        <w:t xml:space="preserve"> HARQ report. </w:t>
      </w:r>
      <w:r w:rsidR="00E72EFA">
        <w:rPr>
          <w:szCs w:val="20"/>
        </w:rPr>
        <w:t>I</w:t>
      </w:r>
      <w:r w:rsidR="00517557">
        <w:rPr>
          <w:szCs w:val="20"/>
        </w:rPr>
        <w:t xml:space="preserve">t is </w:t>
      </w:r>
      <w:r w:rsidR="00E72EFA">
        <w:rPr>
          <w:szCs w:val="20"/>
        </w:rPr>
        <w:t>desirable</w:t>
      </w:r>
      <w:r w:rsidR="00517557">
        <w:rPr>
          <w:szCs w:val="20"/>
        </w:rPr>
        <w:t xml:space="preserve"> that </w:t>
      </w:r>
      <w:r w:rsidRPr="004A1FC9">
        <w:rPr>
          <w:rFonts w:hint="eastAsia"/>
          <w:szCs w:val="20"/>
        </w:rPr>
        <w:t>UE drop</w:t>
      </w:r>
      <w:r w:rsidR="00517557">
        <w:rPr>
          <w:szCs w:val="20"/>
        </w:rPr>
        <w:t>s</w:t>
      </w:r>
      <w:r w:rsidRPr="004A1FC9">
        <w:rPr>
          <w:rFonts w:hint="eastAsia"/>
          <w:szCs w:val="20"/>
        </w:rPr>
        <w:t xml:space="preserve"> </w:t>
      </w:r>
      <w:r w:rsidR="00E72EFA">
        <w:rPr>
          <w:szCs w:val="20"/>
        </w:rPr>
        <w:t>sidelink</w:t>
      </w:r>
      <w:r w:rsidRPr="004A1FC9">
        <w:rPr>
          <w:rFonts w:hint="eastAsia"/>
          <w:szCs w:val="20"/>
        </w:rPr>
        <w:t xml:space="preserve"> HARQ report</w:t>
      </w:r>
      <w:r w:rsidR="00517557">
        <w:rPr>
          <w:szCs w:val="20"/>
        </w:rPr>
        <w:t xml:space="preserve"> and </w:t>
      </w:r>
      <w:r w:rsidR="00E72EFA">
        <w:rPr>
          <w:szCs w:val="20"/>
        </w:rPr>
        <w:t>transmits only</w:t>
      </w:r>
      <w:r w:rsidR="00517557">
        <w:rPr>
          <w:szCs w:val="20"/>
        </w:rPr>
        <w:t xml:space="preserve"> URLLC HARQ-ACK</w:t>
      </w:r>
      <w:r w:rsidRPr="004A1FC9">
        <w:rPr>
          <w:rFonts w:hint="eastAsia"/>
          <w:szCs w:val="20"/>
        </w:rPr>
        <w:t>.</w:t>
      </w:r>
      <w:r w:rsidR="00517557">
        <w:rPr>
          <w:szCs w:val="20"/>
        </w:rPr>
        <w:t xml:space="preserve"> </w:t>
      </w:r>
      <w:r>
        <w:rPr>
          <w:szCs w:val="20"/>
        </w:rPr>
        <w:t xml:space="preserve">In general, the URLLC HARQ-ACK/SR/CSI </w:t>
      </w:r>
      <w:r w:rsidR="00E72EFA">
        <w:rPr>
          <w:szCs w:val="20"/>
        </w:rPr>
        <w:t>is</w:t>
      </w:r>
      <w:r>
        <w:rPr>
          <w:szCs w:val="20"/>
        </w:rPr>
        <w:t xml:space="preserve"> prioritized over sidelink HARQ report.</w:t>
      </w:r>
    </w:p>
    <w:p w14:paraId="5551B03D" w14:textId="77777777" w:rsidR="007E1752" w:rsidRDefault="007E1752" w:rsidP="00517557">
      <w:pPr>
        <w:jc w:val="both"/>
        <w:rPr>
          <w:i/>
        </w:rPr>
      </w:pPr>
    </w:p>
    <w:p w14:paraId="67494B82" w14:textId="4794A35F" w:rsidR="00527A22" w:rsidRDefault="00527A22" w:rsidP="00527A22">
      <w:pPr>
        <w:jc w:val="both"/>
        <w:rPr>
          <w:i/>
        </w:rPr>
      </w:pPr>
      <w:r w:rsidRPr="001C381A">
        <w:rPr>
          <w:b/>
          <w:i/>
          <w:u w:val="single"/>
        </w:rPr>
        <w:t xml:space="preserve">Proposal </w:t>
      </w:r>
      <w:r>
        <w:rPr>
          <w:b/>
          <w:i/>
          <w:u w:val="single"/>
        </w:rPr>
        <w:t>10</w:t>
      </w:r>
      <w:r w:rsidRPr="001C381A">
        <w:rPr>
          <w:b/>
          <w:i/>
          <w:u w:val="single"/>
        </w:rPr>
        <w:t>:</w:t>
      </w:r>
      <w:r w:rsidRPr="001C381A">
        <w:rPr>
          <w:i/>
        </w:rPr>
        <w:t xml:space="preserve"> </w:t>
      </w:r>
      <w:r>
        <w:rPr>
          <w:i/>
        </w:rPr>
        <w:t>In case of time overlap</w:t>
      </w:r>
      <w:r w:rsidR="007E1752">
        <w:rPr>
          <w:i/>
        </w:rPr>
        <w:t xml:space="preserve"> between</w:t>
      </w:r>
      <w:r>
        <w:rPr>
          <w:i/>
        </w:rPr>
        <w:t xml:space="preserve"> </w:t>
      </w:r>
      <w:r w:rsidR="005658B4">
        <w:rPr>
          <w:i/>
        </w:rPr>
        <w:t xml:space="preserve">URLLC </w:t>
      </w:r>
      <w:r>
        <w:rPr>
          <w:i/>
        </w:rPr>
        <w:t xml:space="preserve">UCI </w:t>
      </w:r>
      <w:r w:rsidR="005658B4">
        <w:rPr>
          <w:i/>
        </w:rPr>
        <w:t>transmission (i.e., “priority indicator” field in</w:t>
      </w:r>
      <w:r>
        <w:rPr>
          <w:i/>
        </w:rPr>
        <w:t xml:space="preserve"> </w:t>
      </w:r>
      <w:r w:rsidR="003911FD">
        <w:rPr>
          <w:i/>
        </w:rPr>
        <w:t>scheduling</w:t>
      </w:r>
      <w:r w:rsidR="0039201C">
        <w:rPr>
          <w:i/>
        </w:rPr>
        <w:t xml:space="preserve"> </w:t>
      </w:r>
      <w:r>
        <w:rPr>
          <w:i/>
        </w:rPr>
        <w:t xml:space="preserve">DCI </w:t>
      </w:r>
      <w:r w:rsidR="005658B4">
        <w:rPr>
          <w:i/>
        </w:rPr>
        <w:t>format equal to 1)</w:t>
      </w:r>
      <w:r>
        <w:rPr>
          <w:i/>
        </w:rPr>
        <w:t xml:space="preserve"> a</w:t>
      </w:r>
      <w:r w:rsidR="007E1752">
        <w:rPr>
          <w:i/>
        </w:rPr>
        <w:t>nd</w:t>
      </w:r>
      <w:r>
        <w:rPr>
          <w:i/>
        </w:rPr>
        <w:t xml:space="preserve"> sidelink HARQ report </w:t>
      </w:r>
      <w:r w:rsidR="0039201C">
        <w:rPr>
          <w:i/>
        </w:rPr>
        <w:t xml:space="preserve">to </w:t>
      </w:r>
      <w:proofErr w:type="spellStart"/>
      <w:r w:rsidR="0039201C">
        <w:rPr>
          <w:i/>
        </w:rPr>
        <w:t>gNB</w:t>
      </w:r>
      <w:proofErr w:type="spellEnd"/>
      <w:r>
        <w:rPr>
          <w:i/>
        </w:rPr>
        <w:t>,</w:t>
      </w:r>
      <w:r w:rsidR="007E1752">
        <w:rPr>
          <w:i/>
        </w:rPr>
        <w:t xml:space="preserve"> sidelink HARQ report to </w:t>
      </w:r>
      <w:proofErr w:type="spellStart"/>
      <w:r w:rsidR="007E1752">
        <w:rPr>
          <w:i/>
        </w:rPr>
        <w:t>gNB</w:t>
      </w:r>
      <w:proofErr w:type="spellEnd"/>
      <w:r>
        <w:rPr>
          <w:i/>
        </w:rPr>
        <w:t xml:space="preserve"> is dropped.</w:t>
      </w:r>
    </w:p>
    <w:p w14:paraId="2868FD9B" w14:textId="7F464FD2" w:rsidR="00497CF1" w:rsidRDefault="00497CF1" w:rsidP="00517557">
      <w:pPr>
        <w:jc w:val="both"/>
        <w:rPr>
          <w:iCs/>
        </w:rPr>
      </w:pPr>
    </w:p>
    <w:p w14:paraId="60492CDF" w14:textId="5B173F81" w:rsidR="00497CF1" w:rsidRDefault="00497CF1" w:rsidP="00517557">
      <w:pPr>
        <w:jc w:val="both"/>
        <w:rPr>
          <w:bCs/>
          <w:iCs/>
        </w:rPr>
      </w:pPr>
      <w:r>
        <w:rPr>
          <w:iCs/>
        </w:rPr>
        <w:t xml:space="preserve">If </w:t>
      </w:r>
      <w:proofErr w:type="spellStart"/>
      <w:r>
        <w:rPr>
          <w:iCs/>
        </w:rPr>
        <w:t>eMBB</w:t>
      </w:r>
      <w:proofErr w:type="spellEnd"/>
      <w:r>
        <w:rPr>
          <w:iCs/>
        </w:rPr>
        <w:t xml:space="preserve"> UCI transmission overlaps with sidelink HARQ report to </w:t>
      </w:r>
      <w:proofErr w:type="spellStart"/>
      <w:r>
        <w:rPr>
          <w:iCs/>
        </w:rPr>
        <w:t>gNB</w:t>
      </w:r>
      <w:proofErr w:type="spellEnd"/>
      <w:r>
        <w:rPr>
          <w:iCs/>
        </w:rPr>
        <w:t>, then one of them should be dropped</w:t>
      </w:r>
      <w:r>
        <w:rPr>
          <w:bCs/>
          <w:iCs/>
        </w:rPr>
        <w:t xml:space="preserve">. If the </w:t>
      </w:r>
      <w:r w:rsidR="00996CAC">
        <w:rPr>
          <w:bCs/>
          <w:iCs/>
        </w:rPr>
        <w:t>priority value</w:t>
      </w:r>
      <w:r>
        <w:rPr>
          <w:bCs/>
          <w:iCs/>
        </w:rPr>
        <w:t xml:space="preserve"> </w:t>
      </w:r>
      <w:r w:rsidR="00996CAC">
        <w:rPr>
          <w:bCs/>
          <w:iCs/>
        </w:rPr>
        <w:t xml:space="preserve">in SCI </w:t>
      </w:r>
      <w:r>
        <w:rPr>
          <w:bCs/>
          <w:iCs/>
        </w:rPr>
        <w:t xml:space="preserve">associated with the sidelink HARQ report to </w:t>
      </w:r>
      <w:proofErr w:type="spellStart"/>
      <w:r>
        <w:rPr>
          <w:bCs/>
          <w:iCs/>
        </w:rPr>
        <w:t>gNB</w:t>
      </w:r>
      <w:proofErr w:type="spellEnd"/>
      <w:r>
        <w:rPr>
          <w:bCs/>
          <w:iCs/>
        </w:rPr>
        <w:t xml:space="preserve"> is above a certain threshold, then the sidelink HARQ report to </w:t>
      </w:r>
      <w:proofErr w:type="spellStart"/>
      <w:r>
        <w:rPr>
          <w:bCs/>
          <w:iCs/>
        </w:rPr>
        <w:t>gNB</w:t>
      </w:r>
      <w:proofErr w:type="spellEnd"/>
      <w:r>
        <w:rPr>
          <w:bCs/>
          <w:iCs/>
        </w:rPr>
        <w:t xml:space="preserve"> is dropped. Otherwise, the </w:t>
      </w:r>
      <w:proofErr w:type="spellStart"/>
      <w:r>
        <w:rPr>
          <w:bCs/>
          <w:iCs/>
        </w:rPr>
        <w:t>eMBB</w:t>
      </w:r>
      <w:proofErr w:type="spellEnd"/>
      <w:r>
        <w:rPr>
          <w:bCs/>
          <w:iCs/>
        </w:rPr>
        <w:t xml:space="preserve"> UCI transmission </w:t>
      </w:r>
      <w:r w:rsidR="003911FD">
        <w:rPr>
          <w:bCs/>
          <w:iCs/>
        </w:rPr>
        <w:t>is</w:t>
      </w:r>
      <w:r>
        <w:rPr>
          <w:bCs/>
          <w:iCs/>
        </w:rPr>
        <w:t xml:space="preserve"> dropped. </w:t>
      </w:r>
      <w:r w:rsidR="003911FD">
        <w:rPr>
          <w:bCs/>
          <w:iCs/>
        </w:rPr>
        <w:t xml:space="preserve">For multiple sidelink HARQ reports, the smallest priority value in all SCI associated with these sidelink HARQ reports is used. </w:t>
      </w:r>
    </w:p>
    <w:p w14:paraId="4EDC94D3" w14:textId="77777777" w:rsidR="00497CF1" w:rsidRPr="00497CF1" w:rsidRDefault="00497CF1" w:rsidP="00517557">
      <w:pPr>
        <w:jc w:val="both"/>
        <w:rPr>
          <w:iCs/>
        </w:rPr>
      </w:pPr>
    </w:p>
    <w:p w14:paraId="733C3B60" w14:textId="266E84F3" w:rsidR="005658B4" w:rsidRDefault="005658B4" w:rsidP="005658B4">
      <w:pPr>
        <w:jc w:val="both"/>
        <w:rPr>
          <w:i/>
        </w:rPr>
      </w:pPr>
      <w:r w:rsidRPr="001C381A">
        <w:rPr>
          <w:b/>
          <w:i/>
          <w:u w:val="single"/>
        </w:rPr>
        <w:t xml:space="preserve">Proposal </w:t>
      </w:r>
      <w:r>
        <w:rPr>
          <w:b/>
          <w:i/>
          <w:u w:val="single"/>
        </w:rPr>
        <w:t>1</w:t>
      </w:r>
      <w:r w:rsidR="007E1752">
        <w:rPr>
          <w:b/>
          <w:i/>
          <w:u w:val="single"/>
        </w:rPr>
        <w:t>1</w:t>
      </w:r>
      <w:r w:rsidRPr="001C381A">
        <w:rPr>
          <w:b/>
          <w:i/>
          <w:u w:val="single"/>
        </w:rPr>
        <w:t>:</w:t>
      </w:r>
      <w:r w:rsidRPr="001C381A">
        <w:rPr>
          <w:i/>
        </w:rPr>
        <w:t xml:space="preserve"> </w:t>
      </w:r>
      <w:r>
        <w:rPr>
          <w:i/>
        </w:rPr>
        <w:t xml:space="preserve">In case of time overlap between </w:t>
      </w:r>
      <w:proofErr w:type="spellStart"/>
      <w:r>
        <w:rPr>
          <w:i/>
        </w:rPr>
        <w:t>eMBB</w:t>
      </w:r>
      <w:proofErr w:type="spellEnd"/>
      <w:r>
        <w:rPr>
          <w:i/>
        </w:rPr>
        <w:t xml:space="preserve"> UCI transmission and sidelink HARQ report </w:t>
      </w:r>
      <w:r w:rsidR="0039201C">
        <w:rPr>
          <w:i/>
        </w:rPr>
        <w:t xml:space="preserve">to </w:t>
      </w:r>
      <w:proofErr w:type="spellStart"/>
      <w:r w:rsidR="0039201C">
        <w:rPr>
          <w:i/>
        </w:rPr>
        <w:t>gNB</w:t>
      </w:r>
      <w:proofErr w:type="spellEnd"/>
      <w:r>
        <w:rPr>
          <w:i/>
        </w:rPr>
        <w:t xml:space="preserve">, </w:t>
      </w:r>
      <w:r w:rsidR="0039201C">
        <w:rPr>
          <w:i/>
        </w:rPr>
        <w:t xml:space="preserve">if </w:t>
      </w:r>
      <w:r>
        <w:rPr>
          <w:i/>
        </w:rPr>
        <w:t>the</w:t>
      </w:r>
      <w:r w:rsidR="003911FD">
        <w:rPr>
          <w:i/>
        </w:rPr>
        <w:t xml:space="preserve"> smallest</w:t>
      </w:r>
      <w:r>
        <w:rPr>
          <w:i/>
        </w:rPr>
        <w:t xml:space="preserve"> priority</w:t>
      </w:r>
      <w:r w:rsidR="00996CAC">
        <w:rPr>
          <w:i/>
        </w:rPr>
        <w:t xml:space="preserve"> value in SCI</w:t>
      </w:r>
      <w:r>
        <w:rPr>
          <w:i/>
        </w:rPr>
        <w:t xml:space="preserve"> associated with </w:t>
      </w:r>
      <w:r w:rsidR="003911FD">
        <w:rPr>
          <w:i/>
        </w:rPr>
        <w:t xml:space="preserve">multiple </w:t>
      </w:r>
      <w:r>
        <w:rPr>
          <w:i/>
        </w:rPr>
        <w:t xml:space="preserve">sidelink HARQ report </w:t>
      </w:r>
      <w:r w:rsidR="00331884">
        <w:rPr>
          <w:i/>
        </w:rPr>
        <w:t xml:space="preserve">is </w:t>
      </w:r>
      <w:r w:rsidR="0039201C">
        <w:rPr>
          <w:i/>
        </w:rPr>
        <w:t>high</w:t>
      </w:r>
      <w:r w:rsidR="00331884">
        <w:rPr>
          <w:i/>
        </w:rPr>
        <w:t xml:space="preserve">er than </w:t>
      </w:r>
      <w:r w:rsidR="0039201C">
        <w:rPr>
          <w:i/>
        </w:rPr>
        <w:t xml:space="preserve">a threshold, then sidelink HARQ report to </w:t>
      </w:r>
      <w:proofErr w:type="spellStart"/>
      <w:r w:rsidR="0039201C">
        <w:rPr>
          <w:i/>
        </w:rPr>
        <w:t>gNB</w:t>
      </w:r>
      <w:proofErr w:type="spellEnd"/>
      <w:r w:rsidR="0039201C">
        <w:rPr>
          <w:i/>
        </w:rPr>
        <w:t xml:space="preserve"> is dropped. Otherwise, the </w:t>
      </w:r>
      <w:proofErr w:type="spellStart"/>
      <w:r w:rsidR="0039201C">
        <w:rPr>
          <w:i/>
        </w:rPr>
        <w:t>eMBB</w:t>
      </w:r>
      <w:proofErr w:type="spellEnd"/>
      <w:r w:rsidR="0039201C">
        <w:rPr>
          <w:i/>
        </w:rPr>
        <w:t xml:space="preserve"> UCI transmission</w:t>
      </w:r>
      <w:r w:rsidR="00497CF1">
        <w:rPr>
          <w:i/>
        </w:rPr>
        <w:t xml:space="preserve"> is</w:t>
      </w:r>
      <w:r w:rsidR="0039201C">
        <w:rPr>
          <w:i/>
        </w:rPr>
        <w:t xml:space="preserve"> dropped. </w:t>
      </w:r>
    </w:p>
    <w:p w14:paraId="7234F46A" w14:textId="77777777" w:rsidR="00BA72B2" w:rsidRDefault="00BA72B2" w:rsidP="00BA72B2">
      <w:pPr>
        <w:rPr>
          <w:b/>
          <w:i/>
          <w:u w:val="single"/>
        </w:rPr>
      </w:pPr>
    </w:p>
    <w:p w14:paraId="6AB3297A" w14:textId="03F84188" w:rsidR="00BA72B2" w:rsidRPr="00BA72B2" w:rsidRDefault="00BA72B2" w:rsidP="00BA72B2">
      <w:pPr>
        <w:pStyle w:val="Heading3"/>
      </w:pPr>
      <w:r>
        <w:t xml:space="preserve">Transmission on PUSCH </w:t>
      </w:r>
    </w:p>
    <w:p w14:paraId="2B4916DC" w14:textId="4EDD9710" w:rsidR="00680E0D" w:rsidRDefault="007E1752" w:rsidP="00517557">
      <w:pPr>
        <w:jc w:val="both"/>
        <w:rPr>
          <w:iCs/>
        </w:rPr>
      </w:pPr>
      <w:r>
        <w:rPr>
          <w:iCs/>
        </w:rPr>
        <w:t xml:space="preserve">In NR </w:t>
      </w:r>
      <w:proofErr w:type="spellStart"/>
      <w:r>
        <w:rPr>
          <w:iCs/>
        </w:rPr>
        <w:t>Uu</w:t>
      </w:r>
      <w:proofErr w:type="spellEnd"/>
      <w:r>
        <w:rPr>
          <w:iCs/>
        </w:rPr>
        <w:t>, if UCI transmission overlaps with PUSCH transmission, the UCI is piggybacked on PUSCH</w:t>
      </w:r>
      <w:r w:rsidR="00680E0D">
        <w:rPr>
          <w:iCs/>
        </w:rPr>
        <w:t>, where t</w:t>
      </w:r>
      <w:r>
        <w:rPr>
          <w:iCs/>
        </w:rPr>
        <w:t>he number of REs used by UCI is calculated via beta</w:t>
      </w:r>
      <w:r w:rsidR="00680E0D">
        <w:rPr>
          <w:iCs/>
        </w:rPr>
        <w:t xml:space="preserve"> </w:t>
      </w:r>
      <w:r>
        <w:rPr>
          <w:iCs/>
        </w:rPr>
        <w:t>offset.</w:t>
      </w:r>
      <w:r w:rsidR="00680E0D">
        <w:rPr>
          <w:iCs/>
        </w:rPr>
        <w:t xml:space="preserve"> A semi-static beta offset is configured or a set of 4 beta offsets is configured with set index being indicated dynamically in DCI.</w:t>
      </w:r>
    </w:p>
    <w:p w14:paraId="22220CC6" w14:textId="77777777" w:rsidR="00680E0D" w:rsidRDefault="00680E0D" w:rsidP="00517557">
      <w:pPr>
        <w:jc w:val="both"/>
        <w:rPr>
          <w:iCs/>
        </w:rPr>
      </w:pPr>
    </w:p>
    <w:p w14:paraId="41A1A2CC" w14:textId="421202F3" w:rsidR="007E1752" w:rsidRDefault="007E1752" w:rsidP="00517557">
      <w:pPr>
        <w:jc w:val="both"/>
        <w:rPr>
          <w:iCs/>
        </w:rPr>
      </w:pPr>
      <w:r>
        <w:rPr>
          <w:iCs/>
        </w:rPr>
        <w:t xml:space="preserve">It is supported </w:t>
      </w:r>
      <w:r w:rsidR="00605A4F">
        <w:rPr>
          <w:iCs/>
        </w:rPr>
        <w:fldChar w:fldCharType="begin"/>
      </w:r>
      <w:r w:rsidR="00605A4F">
        <w:rPr>
          <w:iCs/>
        </w:rPr>
        <w:instrText xml:space="preserve"> REF _Ref30281067 \r \h </w:instrText>
      </w:r>
      <w:r w:rsidR="00605A4F">
        <w:rPr>
          <w:iCs/>
        </w:rPr>
      </w:r>
      <w:r w:rsidR="00605A4F">
        <w:rPr>
          <w:iCs/>
        </w:rPr>
        <w:fldChar w:fldCharType="separate"/>
      </w:r>
      <w:r w:rsidR="0035696C">
        <w:rPr>
          <w:iCs/>
        </w:rPr>
        <w:t>[7]</w:t>
      </w:r>
      <w:r w:rsidR="00605A4F">
        <w:rPr>
          <w:iCs/>
        </w:rPr>
        <w:fldChar w:fldCharType="end"/>
      </w:r>
      <w:r w:rsidR="00605A4F">
        <w:rPr>
          <w:iCs/>
        </w:rPr>
        <w:t xml:space="preserve"> </w:t>
      </w:r>
      <w:r>
        <w:rPr>
          <w:iCs/>
        </w:rPr>
        <w:t xml:space="preserve">to transmit sidelink HARQ report to </w:t>
      </w:r>
      <w:proofErr w:type="spellStart"/>
      <w:r>
        <w:rPr>
          <w:iCs/>
        </w:rPr>
        <w:t>gNB</w:t>
      </w:r>
      <w:proofErr w:type="spellEnd"/>
      <w:r w:rsidR="00680E0D">
        <w:rPr>
          <w:iCs/>
        </w:rPr>
        <w:t xml:space="preserve"> on PUSCH. A beta offset is needed to determine the number of REs in PUSCH used for sidelink HARQ report. Similar to NR </w:t>
      </w:r>
      <w:proofErr w:type="spellStart"/>
      <w:r w:rsidR="00680E0D">
        <w:rPr>
          <w:iCs/>
        </w:rPr>
        <w:t>Uu</w:t>
      </w:r>
      <w:proofErr w:type="spellEnd"/>
      <w:r w:rsidR="00680E0D">
        <w:rPr>
          <w:iCs/>
        </w:rPr>
        <w:t xml:space="preserve"> case, a semi-static beta offset is configured or a set of 4 beta offsets </w:t>
      </w:r>
      <w:r w:rsidR="00FF35D4">
        <w:rPr>
          <w:iCs/>
        </w:rPr>
        <w:t xml:space="preserve">is configured with set index being indicated dynamically in DCI format 3_0. </w:t>
      </w:r>
    </w:p>
    <w:p w14:paraId="3E010657" w14:textId="77777777" w:rsidR="007E1752" w:rsidRPr="007E1752" w:rsidRDefault="007E1752" w:rsidP="00517557">
      <w:pPr>
        <w:jc w:val="both"/>
        <w:rPr>
          <w:iCs/>
        </w:rPr>
      </w:pPr>
    </w:p>
    <w:p w14:paraId="1C9AD0B9" w14:textId="7F40CA6F" w:rsidR="007E1752" w:rsidRDefault="007E1752" w:rsidP="00FF35D4">
      <w:pPr>
        <w:jc w:val="both"/>
        <w:rPr>
          <w:rFonts w:eastAsia="SimSun"/>
          <w:b/>
          <w:i/>
          <w:sz w:val="22"/>
          <w:szCs w:val="22"/>
        </w:rPr>
      </w:pPr>
      <w:r w:rsidRPr="001C381A">
        <w:rPr>
          <w:b/>
          <w:i/>
          <w:u w:val="single"/>
        </w:rPr>
        <w:t xml:space="preserve">Proposal </w:t>
      </w:r>
      <w:r>
        <w:rPr>
          <w:b/>
          <w:i/>
          <w:u w:val="single"/>
        </w:rPr>
        <w:t>12</w:t>
      </w:r>
      <w:r w:rsidRPr="001C381A">
        <w:rPr>
          <w:b/>
          <w:i/>
          <w:u w:val="single"/>
        </w:rPr>
        <w:t>:</w:t>
      </w:r>
      <w:r w:rsidRPr="001C381A">
        <w:rPr>
          <w:i/>
        </w:rPr>
        <w:t xml:space="preserve"> </w:t>
      </w:r>
      <w:r w:rsidR="00FF35D4">
        <w:rPr>
          <w:i/>
        </w:rPr>
        <w:t>For</w:t>
      </w:r>
      <w:r>
        <w:rPr>
          <w:i/>
        </w:rPr>
        <w:t xml:space="preserve"> the transmission of sidelink HARQ report to </w:t>
      </w:r>
      <w:proofErr w:type="spellStart"/>
      <w:r>
        <w:rPr>
          <w:i/>
        </w:rPr>
        <w:t>gNB</w:t>
      </w:r>
      <w:proofErr w:type="spellEnd"/>
      <w:r>
        <w:rPr>
          <w:i/>
        </w:rPr>
        <w:t xml:space="preserve"> on PUSCH, </w:t>
      </w:r>
      <w:r w:rsidR="00FF35D4">
        <w:rPr>
          <w:i/>
        </w:rPr>
        <w:t xml:space="preserve">the number of REs used </w:t>
      </w:r>
      <w:r>
        <w:rPr>
          <w:i/>
        </w:rPr>
        <w:t xml:space="preserve">for sidelink HARQ report is </w:t>
      </w:r>
      <w:r w:rsidR="00FF35D4">
        <w:rPr>
          <w:i/>
        </w:rPr>
        <w:t>determined by a beta offset</w:t>
      </w:r>
      <w:r>
        <w:rPr>
          <w:i/>
        </w:rPr>
        <w:t>, wh</w:t>
      </w:r>
      <w:r w:rsidR="00FF35D4">
        <w:rPr>
          <w:i/>
        </w:rPr>
        <w:t>ich is obtained either in</w:t>
      </w:r>
      <w:r>
        <w:rPr>
          <w:i/>
        </w:rPr>
        <w:t xml:space="preserve"> a semi-static </w:t>
      </w:r>
      <w:r w:rsidR="00FF35D4">
        <w:rPr>
          <w:i/>
        </w:rPr>
        <w:t>way</w:t>
      </w:r>
      <w:r>
        <w:rPr>
          <w:i/>
        </w:rPr>
        <w:t xml:space="preserve"> or</w:t>
      </w:r>
      <w:r w:rsidR="00FF35D4">
        <w:rPr>
          <w:i/>
        </w:rPr>
        <w:t xml:space="preserve"> in</w:t>
      </w:r>
      <w:r>
        <w:rPr>
          <w:i/>
        </w:rPr>
        <w:t xml:space="preserve"> a dynamic </w:t>
      </w:r>
      <w:r w:rsidR="00FF35D4">
        <w:rPr>
          <w:i/>
        </w:rPr>
        <w:t>way</w:t>
      </w:r>
      <w:r>
        <w:rPr>
          <w:i/>
        </w:rPr>
        <w:t>.</w:t>
      </w:r>
    </w:p>
    <w:p w14:paraId="76E84A98" w14:textId="73A2F982" w:rsidR="007E1752" w:rsidRDefault="007E1752" w:rsidP="00517557">
      <w:pPr>
        <w:jc w:val="both"/>
        <w:rPr>
          <w:i/>
        </w:rPr>
      </w:pPr>
    </w:p>
    <w:p w14:paraId="14B186CD" w14:textId="72400069" w:rsidR="00FF35D4" w:rsidRDefault="00FF35D4" w:rsidP="00517557">
      <w:pPr>
        <w:jc w:val="both"/>
        <w:rPr>
          <w:iCs/>
        </w:rPr>
      </w:pPr>
      <w:r>
        <w:rPr>
          <w:iCs/>
        </w:rPr>
        <w:t xml:space="preserve">In Rel 16 NR </w:t>
      </w:r>
      <w:proofErr w:type="spellStart"/>
      <w:r>
        <w:rPr>
          <w:iCs/>
        </w:rPr>
        <w:t>Uu</w:t>
      </w:r>
      <w:proofErr w:type="spellEnd"/>
      <w:r>
        <w:rPr>
          <w:iCs/>
        </w:rPr>
        <w:t xml:space="preserve">, the </w:t>
      </w:r>
      <w:proofErr w:type="spellStart"/>
      <w:r>
        <w:rPr>
          <w:iCs/>
        </w:rPr>
        <w:t>eMBB</w:t>
      </w:r>
      <w:proofErr w:type="spellEnd"/>
      <w:r>
        <w:rPr>
          <w:iCs/>
        </w:rPr>
        <w:t xml:space="preserve"> UCI is not piggybacked on PUSCH carrying URLLC uplink data. Similarly, we think the sidelink HARQ report to </w:t>
      </w:r>
      <w:proofErr w:type="spellStart"/>
      <w:r>
        <w:rPr>
          <w:iCs/>
        </w:rPr>
        <w:t>gNB</w:t>
      </w:r>
      <w:proofErr w:type="spellEnd"/>
      <w:r>
        <w:rPr>
          <w:iCs/>
        </w:rPr>
        <w:t xml:space="preserve"> should not be piggybacked on PUSCH carrying URLLC uplink data.</w:t>
      </w:r>
    </w:p>
    <w:p w14:paraId="4E4AF3BA" w14:textId="27AF8C99" w:rsidR="00FF35D4" w:rsidRPr="00FF35D4" w:rsidRDefault="00FF35D4" w:rsidP="00517557">
      <w:pPr>
        <w:jc w:val="both"/>
        <w:rPr>
          <w:iCs/>
        </w:rPr>
      </w:pPr>
      <w:r>
        <w:rPr>
          <w:iCs/>
        </w:rPr>
        <w:t xml:space="preserve"> </w:t>
      </w:r>
    </w:p>
    <w:p w14:paraId="01D54768" w14:textId="63C082FB" w:rsidR="007E1752" w:rsidRDefault="007E1752" w:rsidP="007E1752">
      <w:pPr>
        <w:jc w:val="both"/>
        <w:rPr>
          <w:i/>
        </w:rPr>
      </w:pPr>
      <w:r w:rsidRPr="001C381A">
        <w:rPr>
          <w:b/>
          <w:i/>
          <w:u w:val="single"/>
        </w:rPr>
        <w:t xml:space="preserve">Proposal </w:t>
      </w:r>
      <w:r>
        <w:rPr>
          <w:b/>
          <w:i/>
          <w:u w:val="single"/>
        </w:rPr>
        <w:t>13</w:t>
      </w:r>
      <w:r w:rsidRPr="001C381A">
        <w:rPr>
          <w:b/>
          <w:i/>
          <w:u w:val="single"/>
        </w:rPr>
        <w:t>:</w:t>
      </w:r>
      <w:r w:rsidRPr="001C381A">
        <w:rPr>
          <w:i/>
        </w:rPr>
        <w:t xml:space="preserve"> </w:t>
      </w:r>
      <w:r>
        <w:rPr>
          <w:i/>
        </w:rPr>
        <w:t>In case of time overlap between URLLC uplink data transmissions on PUSCH (</w:t>
      </w:r>
      <w:proofErr w:type="spellStart"/>
      <w:proofErr w:type="gramStart"/>
      <w:r>
        <w:rPr>
          <w:i/>
        </w:rPr>
        <w:t>i,e</w:t>
      </w:r>
      <w:proofErr w:type="spellEnd"/>
      <w:r>
        <w:rPr>
          <w:i/>
        </w:rPr>
        <w:t>.</w:t>
      </w:r>
      <w:proofErr w:type="gramEnd"/>
      <w:r>
        <w:rPr>
          <w:i/>
        </w:rPr>
        <w:t xml:space="preserve">, “priority indicator” field in grant DCI equal to 1) and sidelink HARQ report to </w:t>
      </w:r>
      <w:proofErr w:type="spellStart"/>
      <w:r>
        <w:rPr>
          <w:i/>
        </w:rPr>
        <w:t>gNB</w:t>
      </w:r>
      <w:proofErr w:type="spellEnd"/>
      <w:r>
        <w:rPr>
          <w:i/>
        </w:rPr>
        <w:t xml:space="preserve">, the sidelink HARQ report to </w:t>
      </w:r>
      <w:proofErr w:type="spellStart"/>
      <w:r>
        <w:rPr>
          <w:i/>
        </w:rPr>
        <w:t>gNB</w:t>
      </w:r>
      <w:proofErr w:type="spellEnd"/>
      <w:r>
        <w:rPr>
          <w:i/>
        </w:rPr>
        <w:t xml:space="preserve"> is dropped.</w:t>
      </w:r>
    </w:p>
    <w:p w14:paraId="590076AA" w14:textId="4F3767CE" w:rsidR="007E1752" w:rsidRDefault="007E1752" w:rsidP="00517557">
      <w:pPr>
        <w:jc w:val="both"/>
        <w:rPr>
          <w:i/>
        </w:rPr>
      </w:pPr>
    </w:p>
    <w:p w14:paraId="6B5EE472" w14:textId="65F6C0DE" w:rsidR="00BA72B2" w:rsidRPr="00446D27" w:rsidRDefault="00BA72B2" w:rsidP="00BA72B2">
      <w:pPr>
        <w:pStyle w:val="Heading3"/>
      </w:pPr>
      <w:r>
        <w:lastRenderedPageBreak/>
        <w:t xml:space="preserve">PUCCH resources for dynamic grant </w:t>
      </w:r>
    </w:p>
    <w:p w14:paraId="326EE246" w14:textId="59649039" w:rsidR="00BA72B2" w:rsidRDefault="00BA72B2" w:rsidP="00BA72B2">
      <w:pPr>
        <w:jc w:val="both"/>
      </w:pPr>
      <w:r>
        <w:t>It was agreed</w:t>
      </w:r>
      <w:r w:rsidR="00C65D8B">
        <w:t xml:space="preserve"> </w:t>
      </w:r>
      <w:r w:rsidR="00C65D8B">
        <w:fldChar w:fldCharType="begin"/>
      </w:r>
      <w:r w:rsidR="00C65D8B">
        <w:instrText xml:space="preserve"> REF _Ref35439331 \r \h </w:instrText>
      </w:r>
      <w:r w:rsidR="00C65D8B">
        <w:fldChar w:fldCharType="separate"/>
      </w:r>
      <w:r w:rsidR="0035696C">
        <w:t>[8]</w:t>
      </w:r>
      <w:r w:rsidR="00C65D8B">
        <w:fldChar w:fldCharType="end"/>
      </w:r>
      <w:r w:rsidR="00C65D8B">
        <w:t xml:space="preserve"> </w:t>
      </w:r>
      <w:r>
        <w:t>that in a sidelink configured grant when using sidelink HARQ feedback, there is only one HARQ-ACK bit for the configured grant and there is one PUCCH transmission occasion after the last</w:t>
      </w:r>
      <w:r w:rsidR="00A147BA">
        <w:t xml:space="preserve"> granted sidelink </w:t>
      </w:r>
      <w:r>
        <w:t xml:space="preserve">resource. This design is to save uplink transmission resources at the cost of potential sidelink resource waste. </w:t>
      </w:r>
    </w:p>
    <w:p w14:paraId="62EB70D1" w14:textId="77777777" w:rsidR="00BA72B2" w:rsidRDefault="00BA72B2" w:rsidP="00BA72B2">
      <w:pPr>
        <w:jc w:val="both"/>
      </w:pPr>
    </w:p>
    <w:p w14:paraId="7D53F683" w14:textId="77777777" w:rsidR="00BA72B2" w:rsidRDefault="00BA72B2" w:rsidP="00BA72B2">
      <w:pPr>
        <w:jc w:val="both"/>
      </w:pPr>
      <w:r>
        <w:t xml:space="preserve">In our view, the similar mechanism can be extended to sidelink dynamic grant as well, i.e., when using sidelink HARQ feedback, there is only one HARQ-ACK bit for a sidelink dynamic grant and there is one PUCCH transmission occasion after the last granted sidelink resource. The disadvantages of allocating multiple PUCCH transmission occasions in a sidelink dynamic grant are listed below: </w:t>
      </w:r>
    </w:p>
    <w:p w14:paraId="1924F1B5" w14:textId="77777777" w:rsidR="00BA72B2" w:rsidRDefault="00BA72B2" w:rsidP="00BA72B2">
      <w:pPr>
        <w:jc w:val="both"/>
      </w:pPr>
    </w:p>
    <w:p w14:paraId="395978CF" w14:textId="77777777" w:rsidR="00BA72B2" w:rsidRPr="00E72EFA" w:rsidRDefault="00BA72B2" w:rsidP="00BA72B2">
      <w:pPr>
        <w:pStyle w:val="ListParagraph"/>
        <w:numPr>
          <w:ilvl w:val="0"/>
          <w:numId w:val="35"/>
        </w:numPr>
        <w:jc w:val="both"/>
        <w:rPr>
          <w:iCs/>
        </w:rPr>
      </w:pPr>
      <w:r w:rsidRPr="00E72EFA">
        <w:rPr>
          <w:rFonts w:ascii="Times New Roman" w:hAnsi="Times New Roman"/>
          <w:sz w:val="24"/>
          <w:szCs w:val="24"/>
        </w:rPr>
        <w:t>The PUCCH resource and timing (for sidelink HARQ report) need to be indicated in the DCI scheduling sidelink grant. If a single DCI for sidelink dynamic grant schedules multiple sidelink transmissions as well as multiple corresponding PUCCH transmissions, the DCI payload size becomes large</w:t>
      </w:r>
      <w:r>
        <w:rPr>
          <w:rFonts w:ascii="Times New Roman" w:hAnsi="Times New Roman"/>
          <w:sz w:val="24"/>
          <w:szCs w:val="24"/>
        </w:rPr>
        <w:t>r</w:t>
      </w:r>
      <w:r w:rsidRPr="00E72EFA">
        <w:rPr>
          <w:rFonts w:ascii="Times New Roman" w:hAnsi="Times New Roman"/>
          <w:sz w:val="24"/>
          <w:szCs w:val="24"/>
        </w:rPr>
        <w:t xml:space="preserve">. </w:t>
      </w:r>
      <w:r>
        <w:rPr>
          <w:rFonts w:ascii="Times New Roman" w:hAnsi="Times New Roman"/>
          <w:sz w:val="24"/>
          <w:szCs w:val="24"/>
        </w:rPr>
        <w:t xml:space="preserve">This also breaks the unified design of DCI format for both dynamic grant and type 2 configured grant.  </w:t>
      </w:r>
    </w:p>
    <w:p w14:paraId="387C5EB0" w14:textId="77777777" w:rsidR="00BA72B2" w:rsidRPr="00E72EFA" w:rsidRDefault="00BA72B2" w:rsidP="00BA72B2">
      <w:pPr>
        <w:pStyle w:val="ListParagraph"/>
        <w:numPr>
          <w:ilvl w:val="0"/>
          <w:numId w:val="35"/>
        </w:numPr>
        <w:jc w:val="both"/>
        <w:rPr>
          <w:rFonts w:ascii="Times New Roman" w:hAnsi="Times New Roman"/>
          <w:iCs/>
          <w:sz w:val="24"/>
          <w:szCs w:val="24"/>
        </w:rPr>
      </w:pPr>
      <w:r w:rsidRPr="00E72EFA">
        <w:rPr>
          <w:rFonts w:ascii="Times New Roman" w:hAnsi="Times New Roman"/>
          <w:iCs/>
          <w:sz w:val="24"/>
          <w:szCs w:val="24"/>
        </w:rPr>
        <w:t xml:space="preserve">The one-to-one mapping between PUCCH transmission and PSFCH reception is unnecessary. Consider an example where a DCI schedules multiple PSSCH resources for sidelink (re)transmissions. If </w:t>
      </w:r>
      <w:r>
        <w:rPr>
          <w:rFonts w:ascii="Times New Roman" w:hAnsi="Times New Roman"/>
          <w:iCs/>
          <w:sz w:val="24"/>
          <w:szCs w:val="24"/>
        </w:rPr>
        <w:t xml:space="preserve">sidelink </w:t>
      </w:r>
      <w:r w:rsidRPr="00E72EFA">
        <w:rPr>
          <w:rFonts w:ascii="Times New Roman" w:hAnsi="Times New Roman"/>
          <w:iCs/>
          <w:sz w:val="24"/>
          <w:szCs w:val="24"/>
        </w:rPr>
        <w:t xml:space="preserve">HARQ-NACK is received for the initial PSSCH transmission, the report of sidelink HARQ-NACK to </w:t>
      </w:r>
      <w:proofErr w:type="spellStart"/>
      <w:r w:rsidRPr="00E72EFA">
        <w:rPr>
          <w:rFonts w:ascii="Times New Roman" w:hAnsi="Times New Roman"/>
          <w:iCs/>
          <w:sz w:val="24"/>
          <w:szCs w:val="24"/>
        </w:rPr>
        <w:t>gNB</w:t>
      </w:r>
      <w:proofErr w:type="spellEnd"/>
      <w:r w:rsidRPr="00E72EFA">
        <w:rPr>
          <w:rFonts w:ascii="Times New Roman" w:hAnsi="Times New Roman"/>
          <w:iCs/>
          <w:sz w:val="24"/>
          <w:szCs w:val="24"/>
        </w:rPr>
        <w:t xml:space="preserve"> does not </w:t>
      </w:r>
      <w:r>
        <w:rPr>
          <w:rFonts w:ascii="Times New Roman" w:hAnsi="Times New Roman"/>
          <w:iCs/>
          <w:sz w:val="24"/>
          <w:szCs w:val="24"/>
        </w:rPr>
        <w:t xml:space="preserve">necessarily </w:t>
      </w:r>
      <w:r w:rsidRPr="00E72EFA">
        <w:rPr>
          <w:rFonts w:ascii="Times New Roman" w:hAnsi="Times New Roman"/>
          <w:iCs/>
          <w:sz w:val="24"/>
          <w:szCs w:val="24"/>
        </w:rPr>
        <w:t xml:space="preserve">trigger a new sidelink grant since the remaining PSSCH resources </w:t>
      </w:r>
      <w:r>
        <w:rPr>
          <w:rFonts w:ascii="Times New Roman" w:hAnsi="Times New Roman"/>
          <w:iCs/>
          <w:sz w:val="24"/>
          <w:szCs w:val="24"/>
        </w:rPr>
        <w:t xml:space="preserve">scheduled </w:t>
      </w:r>
      <w:r w:rsidRPr="00E72EFA">
        <w:rPr>
          <w:rFonts w:ascii="Times New Roman" w:hAnsi="Times New Roman"/>
          <w:iCs/>
          <w:sz w:val="24"/>
          <w:szCs w:val="24"/>
        </w:rPr>
        <w:t xml:space="preserve">in the </w:t>
      </w:r>
      <w:r>
        <w:rPr>
          <w:rFonts w:ascii="Times New Roman" w:hAnsi="Times New Roman"/>
          <w:iCs/>
          <w:sz w:val="24"/>
          <w:szCs w:val="24"/>
        </w:rPr>
        <w:t xml:space="preserve">initial </w:t>
      </w:r>
      <w:r w:rsidRPr="00E72EFA">
        <w:rPr>
          <w:rFonts w:ascii="Times New Roman" w:hAnsi="Times New Roman"/>
          <w:iCs/>
          <w:sz w:val="24"/>
          <w:szCs w:val="24"/>
        </w:rPr>
        <w:t>DCI can still be used for the sidelink retransmissions.</w:t>
      </w:r>
    </w:p>
    <w:p w14:paraId="16495657" w14:textId="77777777" w:rsidR="00BA72B2" w:rsidRPr="00E72EFA" w:rsidRDefault="00BA72B2" w:rsidP="00BA72B2">
      <w:pPr>
        <w:pStyle w:val="ListParagraph"/>
        <w:numPr>
          <w:ilvl w:val="0"/>
          <w:numId w:val="35"/>
        </w:numPr>
        <w:jc w:val="both"/>
        <w:rPr>
          <w:rFonts w:ascii="Times New Roman" w:hAnsi="Times New Roman"/>
          <w:iCs/>
          <w:sz w:val="24"/>
          <w:szCs w:val="24"/>
        </w:rPr>
      </w:pPr>
      <w:r w:rsidRPr="00E72EFA">
        <w:rPr>
          <w:rFonts w:ascii="Times New Roman" w:hAnsi="Times New Roman"/>
          <w:iCs/>
          <w:sz w:val="24"/>
          <w:szCs w:val="24"/>
        </w:rPr>
        <w:t xml:space="preserve">The multiple transmissions on PUCCH per sidelink dynamic grant will affect UE’s sidelink channel monitoring. Without sidelink channel sensing report from UEs, a </w:t>
      </w:r>
      <w:proofErr w:type="spellStart"/>
      <w:r w:rsidRPr="00E72EFA">
        <w:rPr>
          <w:rFonts w:ascii="Times New Roman" w:hAnsi="Times New Roman"/>
          <w:iCs/>
          <w:sz w:val="24"/>
          <w:szCs w:val="24"/>
        </w:rPr>
        <w:t>gNB</w:t>
      </w:r>
      <w:proofErr w:type="spellEnd"/>
      <w:r w:rsidRPr="00E72EFA">
        <w:rPr>
          <w:rFonts w:ascii="Times New Roman" w:hAnsi="Times New Roman"/>
          <w:iCs/>
          <w:sz w:val="24"/>
          <w:szCs w:val="24"/>
        </w:rPr>
        <w:t xml:space="preserve"> is unable to make efficient scheduling if a resource pool is shared by both Mode 1 and Mode 2. </w:t>
      </w:r>
    </w:p>
    <w:p w14:paraId="1681F743" w14:textId="77777777" w:rsidR="00BA72B2" w:rsidRPr="006461D8" w:rsidRDefault="00BA72B2" w:rsidP="00BA72B2">
      <w:pPr>
        <w:jc w:val="both"/>
        <w:rPr>
          <w:iCs/>
        </w:rPr>
      </w:pPr>
    </w:p>
    <w:p w14:paraId="12F78CE6" w14:textId="4651E2E8" w:rsidR="00BA72B2" w:rsidRPr="009B789C" w:rsidRDefault="00BA72B2" w:rsidP="00BA72B2">
      <w:pPr>
        <w:jc w:val="both"/>
        <w:rPr>
          <w:i/>
        </w:rPr>
      </w:pPr>
      <w:r w:rsidRPr="001C381A">
        <w:rPr>
          <w:b/>
          <w:i/>
          <w:u w:val="single"/>
        </w:rPr>
        <w:t xml:space="preserve">Proposal </w:t>
      </w:r>
      <w:r w:rsidR="00725758">
        <w:rPr>
          <w:b/>
          <w:i/>
          <w:u w:val="single"/>
        </w:rPr>
        <w:t>1</w:t>
      </w:r>
      <w:r>
        <w:rPr>
          <w:b/>
          <w:i/>
          <w:u w:val="single"/>
        </w:rPr>
        <w:t>4</w:t>
      </w:r>
      <w:r w:rsidRPr="001C381A">
        <w:rPr>
          <w:b/>
          <w:i/>
          <w:u w:val="single"/>
        </w:rPr>
        <w:t>:</w:t>
      </w:r>
      <w:r w:rsidRPr="001C381A">
        <w:rPr>
          <w:i/>
        </w:rPr>
        <w:t xml:space="preserve"> </w:t>
      </w:r>
      <w:r>
        <w:rPr>
          <w:i/>
        </w:rPr>
        <w:t>For a dynamic sidelink grant when using sidelink HARQ feedback, there is only one HARQ-ACK bit for the grant and there is one PUCCH transmission occasion after the last granted sidelink resource.</w:t>
      </w:r>
    </w:p>
    <w:p w14:paraId="1B962D91" w14:textId="77777777" w:rsidR="00BA72B2" w:rsidRPr="00517557" w:rsidRDefault="00BA72B2" w:rsidP="00517557">
      <w:pPr>
        <w:jc w:val="both"/>
        <w:rPr>
          <w:i/>
        </w:rPr>
      </w:pPr>
    </w:p>
    <w:p w14:paraId="2896E657" w14:textId="2DF29AD0" w:rsidR="00854A60" w:rsidRPr="00A6576F" w:rsidRDefault="009C5A97" w:rsidP="00FB330B">
      <w:pPr>
        <w:pStyle w:val="Heading1"/>
      </w:pPr>
      <w:r w:rsidRPr="00A6576F">
        <w:t>Conclusion</w:t>
      </w:r>
    </w:p>
    <w:p w14:paraId="56311B75" w14:textId="3519513C"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9A18A9">
        <w:rPr>
          <w:rFonts w:eastAsia="MS Mincho"/>
          <w:lang w:eastAsia="ja-JP"/>
        </w:rPr>
        <w:t>discussed remaining details on mode 1 resource allocation</w:t>
      </w:r>
      <w:r w:rsidR="005556E9" w:rsidRPr="00D8146E">
        <w:rPr>
          <w:rFonts w:eastAsia="MS Mincho"/>
          <w:lang w:eastAsia="ja-JP"/>
        </w:rPr>
        <w:t xml:space="preserve">. </w:t>
      </w:r>
      <w:r w:rsidRPr="00D8146E">
        <w:t>Our</w:t>
      </w:r>
      <w:r>
        <w:t xml:space="preserve"> proposals are as follows:</w:t>
      </w:r>
    </w:p>
    <w:p w14:paraId="35C7DE03" w14:textId="77777777" w:rsidR="00725758" w:rsidRDefault="00725758" w:rsidP="00725758">
      <w:pPr>
        <w:jc w:val="both"/>
        <w:rPr>
          <w:i/>
        </w:rPr>
      </w:pPr>
    </w:p>
    <w:p w14:paraId="4F9CF626" w14:textId="77777777" w:rsidR="00725758" w:rsidRDefault="00725758" w:rsidP="00725758">
      <w:pPr>
        <w:rPr>
          <w:i/>
          <w:iCs/>
          <w:szCs w:val="20"/>
          <w:lang w:eastAsia="x-none"/>
        </w:rPr>
      </w:pPr>
      <w:r w:rsidRPr="001C381A">
        <w:rPr>
          <w:b/>
          <w:i/>
          <w:u w:val="single"/>
        </w:rPr>
        <w:t>Proposal</w:t>
      </w:r>
      <w:r>
        <w:rPr>
          <w:b/>
          <w:i/>
          <w:u w:val="single"/>
        </w:rPr>
        <w:t xml:space="preserve"> 1</w:t>
      </w:r>
      <w:r w:rsidRPr="001C381A">
        <w:rPr>
          <w:b/>
          <w:i/>
          <w:u w:val="single"/>
        </w:rPr>
        <w:t>:</w:t>
      </w:r>
      <w:r w:rsidRPr="001C381A">
        <w:rPr>
          <w:i/>
        </w:rPr>
        <w:t xml:space="preserve"> </w:t>
      </w:r>
      <w:r>
        <w:rPr>
          <w:i/>
        </w:rPr>
        <w:t xml:space="preserve">In DCI format 3_0, the field of </w:t>
      </w:r>
      <w:r w:rsidRPr="00446D27">
        <w:rPr>
          <w:i/>
          <w:iCs/>
          <w:szCs w:val="20"/>
          <w:lang w:eastAsia="x-none"/>
        </w:rPr>
        <w:t>HARQ process ID</w:t>
      </w:r>
      <w:r>
        <w:rPr>
          <w:i/>
          <w:iCs/>
          <w:szCs w:val="20"/>
          <w:lang w:eastAsia="x-none"/>
        </w:rPr>
        <w:t xml:space="preserve"> has 4 bits; the field of time gap has 3 bits; the field of configuration index has 3 bits.</w:t>
      </w:r>
    </w:p>
    <w:p w14:paraId="274E3581" w14:textId="7203B766" w:rsidR="00725758" w:rsidRDefault="00725758" w:rsidP="00D8146E">
      <w:pPr>
        <w:jc w:val="both"/>
      </w:pPr>
    </w:p>
    <w:p w14:paraId="7C69013F" w14:textId="77777777" w:rsidR="008811E8" w:rsidRDefault="008811E8" w:rsidP="008811E8">
      <w:pPr>
        <w:jc w:val="both"/>
        <w:rPr>
          <w:i/>
        </w:rPr>
      </w:pPr>
      <w:r w:rsidRPr="001C381A">
        <w:rPr>
          <w:b/>
          <w:i/>
          <w:u w:val="single"/>
        </w:rPr>
        <w:t>Proposal</w:t>
      </w:r>
      <w:r>
        <w:rPr>
          <w:b/>
          <w:i/>
          <w:u w:val="single"/>
        </w:rPr>
        <w:t xml:space="preserve"> 2</w:t>
      </w:r>
      <w:r w:rsidRPr="001C381A">
        <w:rPr>
          <w:b/>
          <w:i/>
          <w:u w:val="single"/>
        </w:rPr>
        <w:t>:</w:t>
      </w:r>
      <w:r w:rsidRPr="001C381A">
        <w:rPr>
          <w:i/>
        </w:rPr>
        <w:t xml:space="preserve"> </w:t>
      </w:r>
      <w:r>
        <w:rPr>
          <w:i/>
        </w:rPr>
        <w:t>To indicate that PUCCH resource is not provided, the “PSFCH-to-HARQ feedback timing indicator” field in DCI format 3_0 indicates an infinite value in a set of slot timing values provided by high layer parameter “</w:t>
      </w:r>
      <w:proofErr w:type="spellStart"/>
      <w:r>
        <w:rPr>
          <w:i/>
        </w:rPr>
        <w:t>sl</w:t>
      </w:r>
      <w:proofErr w:type="spellEnd"/>
      <w:r>
        <w:rPr>
          <w:i/>
        </w:rPr>
        <w:t>-</w:t>
      </w:r>
      <w:proofErr w:type="spellStart"/>
      <w:r>
        <w:rPr>
          <w:i/>
        </w:rPr>
        <w:t>DataToUL</w:t>
      </w:r>
      <w:proofErr w:type="spellEnd"/>
      <w:r>
        <w:rPr>
          <w:i/>
        </w:rPr>
        <w:t>-ACK”.</w:t>
      </w:r>
    </w:p>
    <w:p w14:paraId="139FAF5B" w14:textId="77777777" w:rsidR="00725758" w:rsidRDefault="00725758" w:rsidP="00D8146E">
      <w:pPr>
        <w:jc w:val="both"/>
      </w:pPr>
    </w:p>
    <w:p w14:paraId="0BD7DD2B" w14:textId="77777777" w:rsidR="00725758" w:rsidRDefault="00725758" w:rsidP="00725758">
      <w:pPr>
        <w:jc w:val="both"/>
        <w:rPr>
          <w:i/>
        </w:rPr>
      </w:pPr>
      <w:r w:rsidRPr="001C381A">
        <w:rPr>
          <w:b/>
          <w:i/>
          <w:u w:val="single"/>
        </w:rPr>
        <w:t>Proposal</w:t>
      </w:r>
      <w:r>
        <w:rPr>
          <w:b/>
          <w:i/>
          <w:u w:val="single"/>
        </w:rPr>
        <w:t xml:space="preserve"> 3</w:t>
      </w:r>
      <w:r w:rsidRPr="001C381A">
        <w:rPr>
          <w:b/>
          <w:i/>
          <w:u w:val="single"/>
        </w:rPr>
        <w:t>:</w:t>
      </w:r>
      <w:r w:rsidRPr="001C381A">
        <w:rPr>
          <w:i/>
        </w:rPr>
        <w:t xml:space="preserve"> </w:t>
      </w:r>
      <w:r>
        <w:rPr>
          <w:i/>
        </w:rPr>
        <w:t>To validate activating a type 2 sidelink configured grant in DCI format 3_0, the HARQ process ID is all 0’s and SCI format 0_1 field of frequency resource assignment is not all 1’s. To validate releasing a type 2 sidelink configured grant in DCI format 3_0, the HARQ process ID is all 0’s and SCI format 0_1 field of frequency resource assignment is all 1’s.</w:t>
      </w:r>
    </w:p>
    <w:p w14:paraId="5C0239F0" w14:textId="77777777" w:rsidR="00725758" w:rsidRDefault="00725758" w:rsidP="00D8146E">
      <w:pPr>
        <w:jc w:val="both"/>
      </w:pPr>
    </w:p>
    <w:p w14:paraId="78C0D57F" w14:textId="765EFCE8" w:rsidR="00725758" w:rsidRPr="00725758" w:rsidRDefault="00725758" w:rsidP="00D8146E">
      <w:pPr>
        <w:jc w:val="both"/>
        <w:rPr>
          <w:i/>
        </w:rPr>
      </w:pPr>
      <w:r w:rsidRPr="005E3449">
        <w:rPr>
          <w:b/>
          <w:i/>
          <w:u w:val="single"/>
        </w:rPr>
        <w:t xml:space="preserve">Proposal </w:t>
      </w:r>
      <w:r>
        <w:rPr>
          <w:b/>
          <w:i/>
          <w:u w:val="single"/>
        </w:rPr>
        <w:t>4</w:t>
      </w:r>
      <w:r w:rsidRPr="005E3449">
        <w:rPr>
          <w:b/>
          <w:i/>
          <w:u w:val="single"/>
        </w:rPr>
        <w:t>:</w:t>
      </w:r>
      <w:r w:rsidRPr="005E3449">
        <w:rPr>
          <w:i/>
        </w:rPr>
        <w:t xml:space="preserve"> </w:t>
      </w:r>
      <w:r>
        <w:rPr>
          <w:i/>
        </w:rPr>
        <w:t xml:space="preserve">If NR DCI format 3_0 is not the largest DCI format to be monitored in a search space, then it is zero padded to the smallest NR </w:t>
      </w:r>
      <w:proofErr w:type="spellStart"/>
      <w:r>
        <w:rPr>
          <w:i/>
        </w:rPr>
        <w:t>Uu</w:t>
      </w:r>
      <w:proofErr w:type="spellEnd"/>
      <w:r>
        <w:rPr>
          <w:i/>
        </w:rPr>
        <w:t xml:space="preserve"> DCI format which is larger than DCI format 3_0. If NR </w:t>
      </w:r>
      <w:r>
        <w:rPr>
          <w:i/>
        </w:rPr>
        <w:lastRenderedPageBreak/>
        <w:t xml:space="preserve">DCI format 3_0 is the largest DCI format to be monitored in a search space, then the largest NR </w:t>
      </w:r>
      <w:proofErr w:type="spellStart"/>
      <w:r>
        <w:rPr>
          <w:i/>
        </w:rPr>
        <w:t>Uu</w:t>
      </w:r>
      <w:proofErr w:type="spellEnd"/>
      <w:r>
        <w:rPr>
          <w:i/>
        </w:rPr>
        <w:t xml:space="preserve"> DCI format is zero padded to DCI format 3_0.</w:t>
      </w:r>
    </w:p>
    <w:p w14:paraId="2C188FE0" w14:textId="6626C69B" w:rsidR="008A456C" w:rsidRDefault="008A456C" w:rsidP="000A1967">
      <w:pPr>
        <w:rPr>
          <w:rFonts w:eastAsia="MS Mincho"/>
          <w:sz w:val="22"/>
          <w:szCs w:val="22"/>
          <w:lang w:eastAsia="ja-JP"/>
        </w:rPr>
      </w:pPr>
    </w:p>
    <w:p w14:paraId="1CEC90D3" w14:textId="77777777" w:rsidR="00803589" w:rsidRPr="009F57B0" w:rsidRDefault="00803589" w:rsidP="00803589">
      <w:pPr>
        <w:jc w:val="both"/>
        <w:rPr>
          <w:i/>
          <w:color w:val="000000" w:themeColor="text1"/>
          <w:lang w:val="en-GB" w:eastAsia="en-US"/>
        </w:rPr>
      </w:pPr>
      <w:r w:rsidRPr="00BB7BE2">
        <w:rPr>
          <w:b/>
          <w:i/>
          <w:u w:val="single"/>
        </w:rPr>
        <w:t>Proposal 5:</w:t>
      </w:r>
      <w:r w:rsidRPr="00BB7BE2">
        <w:rPr>
          <w:i/>
        </w:rPr>
        <w:t xml:space="preserve"> The processing time for PSCCH/PSSCH preparation is </w:t>
      </w:r>
      <w:r>
        <w:rPr>
          <w:i/>
        </w:rPr>
        <w:t xml:space="preserve">2 slots for 15/30 kHz SCS; 4 slots for 60 kHz SCS; 6 slots for 120 kHz SCS. </w:t>
      </w:r>
    </w:p>
    <w:p w14:paraId="789E261C" w14:textId="77777777" w:rsidR="00725758" w:rsidRPr="00725758" w:rsidRDefault="00725758" w:rsidP="000A1967">
      <w:pPr>
        <w:rPr>
          <w:rFonts w:eastAsia="MS Mincho"/>
          <w:sz w:val="22"/>
          <w:szCs w:val="22"/>
          <w:lang w:val="en-GB" w:eastAsia="ja-JP"/>
        </w:rPr>
      </w:pPr>
    </w:p>
    <w:p w14:paraId="421688E0" w14:textId="77777777" w:rsidR="00D0466E" w:rsidRPr="00502126" w:rsidRDefault="00D0466E" w:rsidP="00D0466E">
      <w:pPr>
        <w:tabs>
          <w:tab w:val="left" w:pos="640"/>
        </w:tabs>
        <w:jc w:val="both"/>
        <w:rPr>
          <w:i/>
          <w:szCs w:val="20"/>
        </w:rPr>
      </w:pPr>
      <w:r w:rsidRPr="001C381A">
        <w:rPr>
          <w:b/>
          <w:i/>
          <w:u w:val="single"/>
        </w:rPr>
        <w:t>Proposal</w:t>
      </w:r>
      <w:r>
        <w:rPr>
          <w:b/>
          <w:i/>
          <w:u w:val="single"/>
        </w:rPr>
        <w:t xml:space="preserve"> 6</w:t>
      </w:r>
      <w:r w:rsidRPr="001C381A">
        <w:rPr>
          <w:b/>
          <w:i/>
          <w:u w:val="single"/>
        </w:rPr>
        <w:t>:</w:t>
      </w:r>
      <w:r w:rsidRPr="001C381A">
        <w:rPr>
          <w:i/>
        </w:rPr>
        <w:t xml:space="preserve"> </w:t>
      </w:r>
      <w:r w:rsidRPr="00502126">
        <w:rPr>
          <w:i/>
          <w:szCs w:val="20"/>
        </w:rPr>
        <w:t>For sidelink configured grant type 1, the slot of the first sidelink transmission is the first sidelink slot of the corresponding resource pool that starts not earlier than</w:t>
      </w:r>
      <w:r>
        <w:rPr>
          <w:i/>
          <w:szCs w:val="20"/>
        </w:rPr>
        <w:t xml:space="preserve"> </w:t>
      </w:r>
      <w:r w:rsidRPr="00502126">
        <w:rPr>
          <w:i/>
          <w:szCs w:val="20"/>
        </w:rPr>
        <w:t>SFN</w:t>
      </w:r>
      <w:r w:rsidRPr="00502126">
        <w:rPr>
          <w:i/>
          <w:szCs w:val="20"/>
          <w:vertAlign w:val="subscript"/>
        </w:rPr>
        <w:t>0</w:t>
      </w:r>
      <w:r>
        <w:rPr>
          <w:i/>
          <w:szCs w:val="20"/>
          <w:vertAlign w:val="subscript"/>
        </w:rPr>
        <w:t xml:space="preserve"> </w:t>
      </w:r>
      <w:r w:rsidRPr="00502126">
        <w:rPr>
          <w:i/>
          <w:szCs w:val="20"/>
        </w:rPr>
        <w:t>+</w:t>
      </w:r>
      <w:r>
        <w:rPr>
          <w:i/>
          <w:szCs w:val="20"/>
        </w:rPr>
        <w:t xml:space="preserve"> </w:t>
      </w:r>
      <w:proofErr w:type="spellStart"/>
      <w:r w:rsidRPr="00502126">
        <w:rPr>
          <w:i/>
          <w:szCs w:val="20"/>
        </w:rPr>
        <w:t>TimeOffset</w:t>
      </w:r>
      <w:proofErr w:type="spellEnd"/>
      <w:r w:rsidRPr="00502126">
        <w:rPr>
          <w:i/>
          <w:szCs w:val="20"/>
        </w:rPr>
        <w:t xml:space="preserve"> - T</w:t>
      </w:r>
      <w:r w:rsidRPr="00502126">
        <w:rPr>
          <w:i/>
          <w:szCs w:val="20"/>
          <w:vertAlign w:val="subscript"/>
        </w:rPr>
        <w:t>TA</w:t>
      </w:r>
      <w:r w:rsidRPr="00502126">
        <w:rPr>
          <w:i/>
          <w:szCs w:val="20"/>
        </w:rPr>
        <w:t>/2, where SFN</w:t>
      </w:r>
      <w:r w:rsidRPr="00502126">
        <w:rPr>
          <w:rFonts w:ascii="Times New Roman Italic" w:hAnsi="Times New Roman Italic"/>
          <w:i/>
          <w:szCs w:val="20"/>
          <w:vertAlign w:val="subscript"/>
        </w:rPr>
        <w:t>0</w:t>
      </w:r>
      <w:r w:rsidRPr="00502126">
        <w:rPr>
          <w:i/>
          <w:szCs w:val="20"/>
        </w:rPr>
        <w:t xml:space="preserve"> is the starting time of SFN=0, </w:t>
      </w:r>
      <w:proofErr w:type="spellStart"/>
      <w:r w:rsidRPr="00502126">
        <w:rPr>
          <w:i/>
          <w:szCs w:val="20"/>
        </w:rPr>
        <w:t>TimeOffset</w:t>
      </w:r>
      <w:proofErr w:type="spellEnd"/>
      <w:r w:rsidRPr="00502126">
        <w:rPr>
          <w:i/>
          <w:szCs w:val="20"/>
        </w:rPr>
        <w:t xml:space="preserve"> is configured in “SL-</w:t>
      </w:r>
      <w:proofErr w:type="spellStart"/>
      <w:r w:rsidRPr="00502126">
        <w:rPr>
          <w:i/>
          <w:szCs w:val="20"/>
        </w:rPr>
        <w:t>ConfiguredGrantConfig</w:t>
      </w:r>
      <w:proofErr w:type="spellEnd"/>
      <w:r w:rsidRPr="00502126">
        <w:rPr>
          <w:i/>
          <w:szCs w:val="20"/>
        </w:rPr>
        <w:t xml:space="preserve">”, which is in unit of milli-seconds, </w:t>
      </w:r>
      <w:r>
        <w:rPr>
          <w:i/>
          <w:szCs w:val="20"/>
        </w:rPr>
        <w:t xml:space="preserve">and </w:t>
      </w:r>
      <w:r w:rsidRPr="00502126">
        <w:rPr>
          <w:i/>
          <w:szCs w:val="20"/>
        </w:rPr>
        <w:t>T</w:t>
      </w:r>
      <w:r w:rsidRPr="00502126">
        <w:rPr>
          <w:i/>
          <w:szCs w:val="20"/>
          <w:vertAlign w:val="subscript"/>
        </w:rPr>
        <w:t>TA</w:t>
      </w:r>
      <w:r w:rsidRPr="00502126">
        <w:rPr>
          <w:i/>
          <w:szCs w:val="20"/>
        </w:rPr>
        <w:t xml:space="preserve"> is the timing advance value.</w:t>
      </w:r>
    </w:p>
    <w:p w14:paraId="131092FC" w14:textId="77777777" w:rsidR="00725758" w:rsidRDefault="00725758" w:rsidP="000A1967">
      <w:pPr>
        <w:rPr>
          <w:rFonts w:eastAsia="MS Mincho"/>
          <w:sz w:val="22"/>
          <w:szCs w:val="22"/>
          <w:lang w:eastAsia="ja-JP"/>
        </w:rPr>
      </w:pPr>
    </w:p>
    <w:p w14:paraId="7ED1F493" w14:textId="77777777" w:rsidR="00725758" w:rsidRDefault="00725758" w:rsidP="00725758">
      <w:pPr>
        <w:jc w:val="both"/>
        <w:rPr>
          <w:i/>
        </w:rPr>
      </w:pPr>
      <w:r w:rsidRPr="001C381A">
        <w:rPr>
          <w:b/>
          <w:i/>
          <w:u w:val="single"/>
        </w:rPr>
        <w:t>Proposal</w:t>
      </w:r>
      <w:r>
        <w:rPr>
          <w:b/>
          <w:i/>
          <w:u w:val="single"/>
        </w:rPr>
        <w:t xml:space="preserve"> 7</w:t>
      </w:r>
      <w:r w:rsidRPr="001C381A">
        <w:rPr>
          <w:b/>
          <w:i/>
          <w:u w:val="single"/>
        </w:rPr>
        <w:t>:</w:t>
      </w:r>
      <w:r w:rsidRPr="001C381A">
        <w:rPr>
          <w:i/>
        </w:rPr>
        <w:t xml:space="preserve"> </w:t>
      </w:r>
      <w:r w:rsidRPr="00064B45">
        <w:rPr>
          <w:i/>
        </w:rPr>
        <w:t xml:space="preserve">If </w:t>
      </w:r>
      <w:r w:rsidRPr="00064B45">
        <w:rPr>
          <w:i/>
          <w:szCs w:val="20"/>
        </w:rPr>
        <w:t xml:space="preserve">the </w:t>
      </w:r>
      <w:r>
        <w:rPr>
          <w:i/>
          <w:szCs w:val="20"/>
        </w:rPr>
        <w:t>sidelink</w:t>
      </w:r>
      <w:r w:rsidRPr="00064B45">
        <w:rPr>
          <w:i/>
          <w:szCs w:val="20"/>
        </w:rPr>
        <w:t xml:space="preserve"> transmission does not use </w:t>
      </w:r>
      <w:r>
        <w:rPr>
          <w:i/>
          <w:szCs w:val="20"/>
        </w:rPr>
        <w:t>sidelink</w:t>
      </w:r>
      <w:r w:rsidRPr="00064B45">
        <w:rPr>
          <w:i/>
          <w:szCs w:val="20"/>
        </w:rPr>
        <w:t xml:space="preserve"> HARQ feedback, the UE sends one bit on the UL resources for SL HARQ-ACK reporting.</w:t>
      </w:r>
      <w:r>
        <w:rPr>
          <w:i/>
          <w:szCs w:val="20"/>
        </w:rPr>
        <w:t xml:space="preserve"> The content of the report is up to UE implementation. </w:t>
      </w:r>
    </w:p>
    <w:p w14:paraId="62269FEB" w14:textId="77777777" w:rsidR="00725758" w:rsidRDefault="00725758" w:rsidP="000A1967">
      <w:pPr>
        <w:rPr>
          <w:rFonts w:eastAsia="MS Mincho"/>
          <w:sz w:val="22"/>
          <w:szCs w:val="22"/>
          <w:lang w:eastAsia="ja-JP"/>
        </w:rPr>
      </w:pPr>
    </w:p>
    <w:p w14:paraId="3C1A0176" w14:textId="77777777" w:rsidR="00725758" w:rsidRDefault="00725758" w:rsidP="00725758">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For type 1 sidelink HARQ-ACK codebook, the procedures of multiplexing downlink HARQ-ACKs are reused with the following modifications:</w:t>
      </w:r>
    </w:p>
    <w:p w14:paraId="4CB6E3D5" w14:textId="77777777" w:rsidR="00725758" w:rsidRDefault="00725758" w:rsidP="00725758">
      <w:pPr>
        <w:pStyle w:val="ListParagraph"/>
        <w:numPr>
          <w:ilvl w:val="0"/>
          <w:numId w:val="33"/>
        </w:numPr>
        <w:jc w:val="both"/>
        <w:rPr>
          <w:rFonts w:ascii="Times New Roman" w:hAnsi="Times New Roman"/>
          <w:i/>
          <w:sz w:val="24"/>
          <w:szCs w:val="24"/>
        </w:rPr>
      </w:pPr>
      <w:r>
        <w:rPr>
          <w:rFonts w:ascii="Times New Roman" w:hAnsi="Times New Roman"/>
          <w:i/>
          <w:sz w:val="24"/>
          <w:szCs w:val="24"/>
        </w:rPr>
        <w:t xml:space="preserve">The slot timing values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oMath>
      <w:r>
        <w:rPr>
          <w:rFonts w:ascii="Times New Roman" w:hAnsi="Times New Roman"/>
          <w:i/>
          <w:sz w:val="24"/>
          <w:szCs w:val="24"/>
        </w:rPr>
        <w:t xml:space="preserve"> is replaced by the slot duration between the last PSFCH occasion of a sidelink grant and PUCCH.</w:t>
      </w:r>
    </w:p>
    <w:p w14:paraId="1F4F45A9" w14:textId="77777777" w:rsidR="00725758" w:rsidRPr="00EB2E5A" w:rsidRDefault="00725758" w:rsidP="00725758">
      <w:pPr>
        <w:pStyle w:val="ListParagraph"/>
        <w:numPr>
          <w:ilvl w:val="0"/>
          <w:numId w:val="33"/>
        </w:numPr>
        <w:jc w:val="both"/>
        <w:rPr>
          <w:rFonts w:ascii="Times New Roman" w:hAnsi="Times New Roman"/>
          <w:i/>
          <w:sz w:val="24"/>
          <w:szCs w:val="24"/>
        </w:rPr>
      </w:pPr>
      <w:r w:rsidRPr="00EB2E5A">
        <w:rPr>
          <w:rFonts w:ascii="Times New Roman" w:hAnsi="Times New Roman"/>
          <w:i/>
          <w:sz w:val="24"/>
          <w:szCs w:val="24"/>
        </w:rPr>
        <w:t>PDSCH time resource is replaced by PSSCH time resource associated with the last PSFCH occasion.</w:t>
      </w:r>
    </w:p>
    <w:p w14:paraId="3F3031B9" w14:textId="77777777" w:rsidR="00725758" w:rsidRDefault="00725758" w:rsidP="00725758">
      <w:pPr>
        <w:pStyle w:val="ListParagraph"/>
        <w:numPr>
          <w:ilvl w:val="0"/>
          <w:numId w:val="33"/>
        </w:numPr>
        <w:jc w:val="both"/>
        <w:rPr>
          <w:rFonts w:ascii="Times New Roman" w:hAnsi="Times New Roman"/>
          <w:i/>
          <w:sz w:val="24"/>
          <w:szCs w:val="24"/>
        </w:rPr>
      </w:pPr>
      <w:r>
        <w:rPr>
          <w:rFonts w:ascii="Times New Roman" w:hAnsi="Times New Roman"/>
          <w:i/>
          <w:sz w:val="24"/>
          <w:szCs w:val="24"/>
        </w:rPr>
        <w:t>The downlink sub-carrier spacing is replaced by the sidelink sub-carrier spacing.</w:t>
      </w:r>
    </w:p>
    <w:p w14:paraId="36F04B11" w14:textId="77777777" w:rsidR="00725758" w:rsidRDefault="00725758" w:rsidP="00725758">
      <w:pPr>
        <w:pStyle w:val="ListParagraph"/>
        <w:numPr>
          <w:ilvl w:val="0"/>
          <w:numId w:val="33"/>
        </w:numPr>
        <w:jc w:val="both"/>
        <w:rPr>
          <w:rFonts w:ascii="Times New Roman" w:hAnsi="Times New Roman"/>
          <w:i/>
          <w:sz w:val="24"/>
          <w:szCs w:val="24"/>
        </w:rPr>
      </w:pPr>
      <w:r>
        <w:rPr>
          <w:rFonts w:ascii="Times New Roman" w:hAnsi="Times New Roman"/>
          <w:i/>
          <w:sz w:val="24"/>
          <w:szCs w:val="24"/>
        </w:rPr>
        <w:t>The “</w:t>
      </w:r>
      <w:proofErr w:type="spellStart"/>
      <w:r>
        <w:rPr>
          <w:rFonts w:ascii="Times New Roman" w:hAnsi="Times New Roman"/>
          <w:i/>
          <w:sz w:val="24"/>
          <w:szCs w:val="24"/>
        </w:rPr>
        <w:t>tdd</w:t>
      </w:r>
      <w:proofErr w:type="spellEnd"/>
      <w:r>
        <w:rPr>
          <w:rFonts w:ascii="Times New Roman" w:hAnsi="Times New Roman"/>
          <w:i/>
          <w:sz w:val="24"/>
          <w:szCs w:val="24"/>
        </w:rPr>
        <w:t>-UL-DL-</w:t>
      </w:r>
      <w:proofErr w:type="spellStart"/>
      <w:r>
        <w:rPr>
          <w:rFonts w:ascii="Times New Roman" w:hAnsi="Times New Roman"/>
          <w:i/>
          <w:sz w:val="24"/>
          <w:szCs w:val="24"/>
        </w:rPr>
        <w:t>ConfigurationCommon</w:t>
      </w:r>
      <w:proofErr w:type="spellEnd"/>
      <w:r>
        <w:rPr>
          <w:rFonts w:ascii="Times New Roman" w:hAnsi="Times New Roman"/>
          <w:i/>
          <w:sz w:val="24"/>
          <w:szCs w:val="24"/>
        </w:rPr>
        <w:t>” and “</w:t>
      </w:r>
      <w:proofErr w:type="spellStart"/>
      <w:r>
        <w:rPr>
          <w:rFonts w:ascii="Times New Roman" w:hAnsi="Times New Roman"/>
          <w:i/>
          <w:sz w:val="24"/>
          <w:szCs w:val="24"/>
        </w:rPr>
        <w:t>tdd</w:t>
      </w:r>
      <w:proofErr w:type="spellEnd"/>
      <w:r>
        <w:rPr>
          <w:rFonts w:ascii="Times New Roman" w:hAnsi="Times New Roman"/>
          <w:i/>
          <w:sz w:val="24"/>
          <w:szCs w:val="24"/>
        </w:rPr>
        <w:t>-UL-DL-</w:t>
      </w:r>
      <w:proofErr w:type="spellStart"/>
      <w:r>
        <w:rPr>
          <w:rFonts w:ascii="Times New Roman" w:hAnsi="Times New Roman"/>
          <w:i/>
          <w:sz w:val="24"/>
          <w:szCs w:val="24"/>
        </w:rPr>
        <w:t>ConfigurationDedicated</w:t>
      </w:r>
      <w:proofErr w:type="spellEnd"/>
      <w:r>
        <w:rPr>
          <w:rFonts w:ascii="Times New Roman" w:hAnsi="Times New Roman"/>
          <w:i/>
          <w:sz w:val="24"/>
          <w:szCs w:val="24"/>
        </w:rPr>
        <w:t>” are replaced by the proper parameter for sidelink resources.</w:t>
      </w:r>
    </w:p>
    <w:p w14:paraId="3B7CA23E" w14:textId="77777777" w:rsidR="00725758" w:rsidRPr="00EB2E5A" w:rsidRDefault="00725758" w:rsidP="00725758">
      <w:pPr>
        <w:pStyle w:val="ListParagraph"/>
        <w:numPr>
          <w:ilvl w:val="0"/>
          <w:numId w:val="33"/>
        </w:numPr>
        <w:jc w:val="both"/>
        <w:rPr>
          <w:rFonts w:ascii="Times New Roman" w:hAnsi="Times New Roman"/>
          <w:i/>
          <w:sz w:val="24"/>
          <w:szCs w:val="24"/>
        </w:rPr>
      </w:pPr>
      <w:r>
        <w:rPr>
          <w:rFonts w:ascii="Times New Roman" w:hAnsi="Times New Roman"/>
          <w:i/>
          <w:sz w:val="24"/>
          <w:szCs w:val="24"/>
        </w:rPr>
        <w:t>No CBG or 2-TB based operation for sidelink HARQ-ACK.</w:t>
      </w:r>
    </w:p>
    <w:p w14:paraId="664D3C95" w14:textId="77777777" w:rsidR="00725758" w:rsidRDefault="00725758" w:rsidP="000A1967">
      <w:pPr>
        <w:rPr>
          <w:rFonts w:eastAsia="MS Mincho"/>
          <w:sz w:val="22"/>
          <w:szCs w:val="22"/>
          <w:lang w:eastAsia="ja-JP"/>
        </w:rPr>
      </w:pPr>
    </w:p>
    <w:p w14:paraId="42354DA8" w14:textId="77777777" w:rsidR="00725758" w:rsidRDefault="00725758" w:rsidP="00725758">
      <w:pPr>
        <w:rPr>
          <w:i/>
        </w:rPr>
      </w:pPr>
      <w:r w:rsidRPr="001C381A">
        <w:rPr>
          <w:b/>
          <w:i/>
          <w:u w:val="single"/>
        </w:rPr>
        <w:t xml:space="preserve">Proposal </w:t>
      </w:r>
      <w:r>
        <w:rPr>
          <w:b/>
          <w:i/>
          <w:u w:val="single"/>
        </w:rPr>
        <w:t>9</w:t>
      </w:r>
      <w:r w:rsidRPr="001C381A">
        <w:rPr>
          <w:b/>
          <w:i/>
          <w:u w:val="single"/>
        </w:rPr>
        <w:t>:</w:t>
      </w:r>
      <w:r w:rsidRPr="001C381A">
        <w:rPr>
          <w:i/>
        </w:rPr>
        <w:t xml:space="preserve"> </w:t>
      </w:r>
      <w:r>
        <w:rPr>
          <w:i/>
        </w:rPr>
        <w:t>For type 2 sidelink HARQ-ACK codebook, a separate DAI is used for sidelink.</w:t>
      </w:r>
    </w:p>
    <w:p w14:paraId="5A13BC8D" w14:textId="77777777" w:rsidR="00725758" w:rsidRDefault="00725758" w:rsidP="000A1967">
      <w:pPr>
        <w:rPr>
          <w:rFonts w:eastAsia="MS Mincho"/>
          <w:sz w:val="22"/>
          <w:szCs w:val="22"/>
          <w:lang w:eastAsia="ja-JP"/>
        </w:rPr>
      </w:pPr>
    </w:p>
    <w:p w14:paraId="60887870" w14:textId="77777777" w:rsidR="003911FD" w:rsidRDefault="003911FD" w:rsidP="003911FD">
      <w:pPr>
        <w:jc w:val="both"/>
        <w:rPr>
          <w:i/>
        </w:rPr>
      </w:pPr>
      <w:r w:rsidRPr="001C381A">
        <w:rPr>
          <w:b/>
          <w:i/>
          <w:u w:val="single"/>
        </w:rPr>
        <w:t xml:space="preserve">Proposal </w:t>
      </w:r>
      <w:r>
        <w:rPr>
          <w:b/>
          <w:i/>
          <w:u w:val="single"/>
        </w:rPr>
        <w:t>10</w:t>
      </w:r>
      <w:r w:rsidRPr="001C381A">
        <w:rPr>
          <w:b/>
          <w:i/>
          <w:u w:val="single"/>
        </w:rPr>
        <w:t>:</w:t>
      </w:r>
      <w:r w:rsidRPr="001C381A">
        <w:rPr>
          <w:i/>
        </w:rPr>
        <w:t xml:space="preserve"> </w:t>
      </w:r>
      <w:r>
        <w:rPr>
          <w:i/>
        </w:rPr>
        <w:t xml:space="preserve">In case of time overlap between URLLC UCI transmission (i.e., “priority indicator” field in scheduling DCI format equal to 1) and sidelink HARQ report to </w:t>
      </w:r>
      <w:proofErr w:type="spellStart"/>
      <w:r>
        <w:rPr>
          <w:i/>
        </w:rPr>
        <w:t>gNB</w:t>
      </w:r>
      <w:proofErr w:type="spellEnd"/>
      <w:r>
        <w:rPr>
          <w:i/>
        </w:rPr>
        <w:t xml:space="preserve">, sidelink HARQ report to </w:t>
      </w:r>
      <w:proofErr w:type="spellStart"/>
      <w:r>
        <w:rPr>
          <w:i/>
        </w:rPr>
        <w:t>gNB</w:t>
      </w:r>
      <w:proofErr w:type="spellEnd"/>
      <w:r>
        <w:rPr>
          <w:i/>
        </w:rPr>
        <w:t xml:space="preserve"> is dropped.</w:t>
      </w:r>
    </w:p>
    <w:p w14:paraId="54002698" w14:textId="77777777" w:rsidR="00725758" w:rsidRDefault="00725758" w:rsidP="000A1967">
      <w:pPr>
        <w:rPr>
          <w:rFonts w:eastAsia="MS Mincho"/>
          <w:sz w:val="22"/>
          <w:szCs w:val="22"/>
          <w:lang w:eastAsia="ja-JP"/>
        </w:rPr>
      </w:pPr>
    </w:p>
    <w:p w14:paraId="44EE2D70" w14:textId="77777777" w:rsidR="003911FD" w:rsidRDefault="003911FD" w:rsidP="003911FD">
      <w:pPr>
        <w:jc w:val="both"/>
        <w:rPr>
          <w:i/>
        </w:rPr>
      </w:pPr>
      <w:r w:rsidRPr="001C381A">
        <w:rPr>
          <w:b/>
          <w:i/>
          <w:u w:val="single"/>
        </w:rPr>
        <w:t xml:space="preserve">Proposal </w:t>
      </w:r>
      <w:r>
        <w:rPr>
          <w:b/>
          <w:i/>
          <w:u w:val="single"/>
        </w:rPr>
        <w:t>11</w:t>
      </w:r>
      <w:r w:rsidRPr="001C381A">
        <w:rPr>
          <w:b/>
          <w:i/>
          <w:u w:val="single"/>
        </w:rPr>
        <w:t>:</w:t>
      </w:r>
      <w:r w:rsidRPr="001C381A">
        <w:rPr>
          <w:i/>
        </w:rPr>
        <w:t xml:space="preserve"> </w:t>
      </w:r>
      <w:r>
        <w:rPr>
          <w:i/>
        </w:rPr>
        <w:t xml:space="preserve">In case of time overlap between </w:t>
      </w:r>
      <w:proofErr w:type="spellStart"/>
      <w:r>
        <w:rPr>
          <w:i/>
        </w:rPr>
        <w:t>eMBB</w:t>
      </w:r>
      <w:proofErr w:type="spellEnd"/>
      <w:r>
        <w:rPr>
          <w:i/>
        </w:rPr>
        <w:t xml:space="preserve"> UCI transmission and sidelink HARQ report to </w:t>
      </w:r>
      <w:proofErr w:type="spellStart"/>
      <w:r>
        <w:rPr>
          <w:i/>
        </w:rPr>
        <w:t>gNB</w:t>
      </w:r>
      <w:proofErr w:type="spellEnd"/>
      <w:r>
        <w:rPr>
          <w:i/>
        </w:rPr>
        <w:t xml:space="preserve">, if the smallest priority value in SCI associated with multiple sidelink HARQ report is higher than a threshold, then sidelink HARQ report to </w:t>
      </w:r>
      <w:proofErr w:type="spellStart"/>
      <w:r>
        <w:rPr>
          <w:i/>
        </w:rPr>
        <w:t>gNB</w:t>
      </w:r>
      <w:proofErr w:type="spellEnd"/>
      <w:r>
        <w:rPr>
          <w:i/>
        </w:rPr>
        <w:t xml:space="preserve"> is dropped. Otherwise, the </w:t>
      </w:r>
      <w:proofErr w:type="spellStart"/>
      <w:r>
        <w:rPr>
          <w:i/>
        </w:rPr>
        <w:t>eMBB</w:t>
      </w:r>
      <w:proofErr w:type="spellEnd"/>
      <w:r>
        <w:rPr>
          <w:i/>
        </w:rPr>
        <w:t xml:space="preserve"> UCI transmission is dropped. </w:t>
      </w:r>
    </w:p>
    <w:p w14:paraId="6B8CFC2F" w14:textId="77777777" w:rsidR="00725758" w:rsidRDefault="00725758" w:rsidP="000A1967">
      <w:pPr>
        <w:rPr>
          <w:rFonts w:eastAsia="MS Mincho"/>
          <w:sz w:val="22"/>
          <w:szCs w:val="22"/>
          <w:lang w:eastAsia="ja-JP"/>
        </w:rPr>
      </w:pPr>
    </w:p>
    <w:p w14:paraId="25A128DD" w14:textId="77777777" w:rsidR="00725758" w:rsidRDefault="00725758" w:rsidP="00725758">
      <w:pPr>
        <w:jc w:val="both"/>
        <w:rPr>
          <w:rFonts w:eastAsia="SimSun"/>
          <w:b/>
          <w:i/>
          <w:sz w:val="22"/>
          <w:szCs w:val="22"/>
        </w:rPr>
      </w:pPr>
      <w:r w:rsidRPr="001C381A">
        <w:rPr>
          <w:b/>
          <w:i/>
          <w:u w:val="single"/>
        </w:rPr>
        <w:t xml:space="preserve">Proposal </w:t>
      </w:r>
      <w:r>
        <w:rPr>
          <w:b/>
          <w:i/>
          <w:u w:val="single"/>
        </w:rPr>
        <w:t>12</w:t>
      </w:r>
      <w:r w:rsidRPr="001C381A">
        <w:rPr>
          <w:b/>
          <w:i/>
          <w:u w:val="single"/>
        </w:rPr>
        <w:t>:</w:t>
      </w:r>
      <w:r w:rsidRPr="001C381A">
        <w:rPr>
          <w:i/>
        </w:rPr>
        <w:t xml:space="preserve"> </w:t>
      </w:r>
      <w:r>
        <w:rPr>
          <w:i/>
        </w:rPr>
        <w:t xml:space="preserve">For the transmission of sidelink HARQ report to </w:t>
      </w:r>
      <w:proofErr w:type="spellStart"/>
      <w:r>
        <w:rPr>
          <w:i/>
        </w:rPr>
        <w:t>gNB</w:t>
      </w:r>
      <w:proofErr w:type="spellEnd"/>
      <w:r>
        <w:rPr>
          <w:i/>
        </w:rPr>
        <w:t xml:space="preserve"> on PUSCH, the number of REs used for sidelink HARQ report is determined by a beta offset, which is obtained either in a semi-static way or in a dynamic way.</w:t>
      </w:r>
    </w:p>
    <w:p w14:paraId="6B89EEF5" w14:textId="77777777" w:rsidR="00725758" w:rsidRDefault="00725758" w:rsidP="000A1967">
      <w:pPr>
        <w:rPr>
          <w:rFonts w:eastAsia="MS Mincho"/>
          <w:sz w:val="22"/>
          <w:szCs w:val="22"/>
          <w:lang w:eastAsia="ja-JP"/>
        </w:rPr>
      </w:pPr>
    </w:p>
    <w:p w14:paraId="44D2E118" w14:textId="77777777" w:rsidR="00725758" w:rsidRDefault="00725758" w:rsidP="00725758">
      <w:pPr>
        <w:jc w:val="both"/>
        <w:rPr>
          <w:i/>
        </w:rPr>
      </w:pPr>
      <w:r w:rsidRPr="001C381A">
        <w:rPr>
          <w:b/>
          <w:i/>
          <w:u w:val="single"/>
        </w:rPr>
        <w:t xml:space="preserve">Proposal </w:t>
      </w:r>
      <w:r>
        <w:rPr>
          <w:b/>
          <w:i/>
          <w:u w:val="single"/>
        </w:rPr>
        <w:t>13</w:t>
      </w:r>
      <w:r w:rsidRPr="001C381A">
        <w:rPr>
          <w:b/>
          <w:i/>
          <w:u w:val="single"/>
        </w:rPr>
        <w:t>:</w:t>
      </w:r>
      <w:r w:rsidRPr="001C381A">
        <w:rPr>
          <w:i/>
        </w:rPr>
        <w:t xml:space="preserve"> </w:t>
      </w:r>
      <w:r>
        <w:rPr>
          <w:i/>
        </w:rPr>
        <w:t>In case of time overlap between URLLC uplink data transmissions on PUSCH (</w:t>
      </w:r>
      <w:proofErr w:type="spellStart"/>
      <w:proofErr w:type="gramStart"/>
      <w:r>
        <w:rPr>
          <w:i/>
        </w:rPr>
        <w:t>i,e</w:t>
      </w:r>
      <w:proofErr w:type="spellEnd"/>
      <w:r>
        <w:rPr>
          <w:i/>
        </w:rPr>
        <w:t>.</w:t>
      </w:r>
      <w:proofErr w:type="gramEnd"/>
      <w:r>
        <w:rPr>
          <w:i/>
        </w:rPr>
        <w:t xml:space="preserve">, “priority indicator” field in grant DCI equal to 1) and sidelink HARQ report to </w:t>
      </w:r>
      <w:proofErr w:type="spellStart"/>
      <w:r>
        <w:rPr>
          <w:i/>
        </w:rPr>
        <w:t>gNB</w:t>
      </w:r>
      <w:proofErr w:type="spellEnd"/>
      <w:r>
        <w:rPr>
          <w:i/>
        </w:rPr>
        <w:t xml:space="preserve">, the sidelink HARQ report to </w:t>
      </w:r>
      <w:proofErr w:type="spellStart"/>
      <w:r>
        <w:rPr>
          <w:i/>
        </w:rPr>
        <w:t>gNB</w:t>
      </w:r>
      <w:proofErr w:type="spellEnd"/>
      <w:r>
        <w:rPr>
          <w:i/>
        </w:rPr>
        <w:t xml:space="preserve"> is dropped.</w:t>
      </w:r>
    </w:p>
    <w:p w14:paraId="551F1F1C" w14:textId="77777777" w:rsidR="00725758" w:rsidRDefault="00725758" w:rsidP="000A1967">
      <w:pPr>
        <w:rPr>
          <w:rFonts w:eastAsia="MS Mincho"/>
          <w:sz w:val="22"/>
          <w:szCs w:val="22"/>
          <w:lang w:eastAsia="ja-JP"/>
        </w:rPr>
      </w:pPr>
    </w:p>
    <w:p w14:paraId="3C122635" w14:textId="77777777" w:rsidR="00725758" w:rsidRPr="009B789C" w:rsidRDefault="00725758" w:rsidP="00725758">
      <w:pPr>
        <w:jc w:val="both"/>
        <w:rPr>
          <w:i/>
        </w:rPr>
      </w:pPr>
      <w:r w:rsidRPr="001C381A">
        <w:rPr>
          <w:b/>
          <w:i/>
          <w:u w:val="single"/>
        </w:rPr>
        <w:t xml:space="preserve">Proposal </w:t>
      </w:r>
      <w:r>
        <w:rPr>
          <w:b/>
          <w:i/>
          <w:u w:val="single"/>
        </w:rPr>
        <w:t>14</w:t>
      </w:r>
      <w:r w:rsidRPr="001C381A">
        <w:rPr>
          <w:b/>
          <w:i/>
          <w:u w:val="single"/>
        </w:rPr>
        <w:t>:</w:t>
      </w:r>
      <w:r w:rsidRPr="001C381A">
        <w:rPr>
          <w:i/>
        </w:rPr>
        <w:t xml:space="preserve"> </w:t>
      </w:r>
      <w:r>
        <w:rPr>
          <w:i/>
        </w:rPr>
        <w:t>For a dynamic sidelink grant when using sidelink HARQ feedback, there is only one HARQ-ACK bit for the grant and there is one PUCCH transmission occasion after the last granted sidelink resource.</w:t>
      </w:r>
    </w:p>
    <w:p w14:paraId="2E75F001" w14:textId="77777777" w:rsidR="007E70BB" w:rsidRPr="00A6576F" w:rsidRDefault="005C63AE" w:rsidP="007E70BB">
      <w:pPr>
        <w:pStyle w:val="Heading1"/>
      </w:pPr>
      <w:r w:rsidRPr="00A6576F">
        <w:lastRenderedPageBreak/>
        <w:t>References</w:t>
      </w:r>
    </w:p>
    <w:p w14:paraId="3BED6820" w14:textId="77777777" w:rsidR="00446D27" w:rsidRDefault="00446D27" w:rsidP="00446D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3838761"/>
      <w:bookmarkStart w:id="1" w:name="_Ref20471832"/>
      <w:bookmarkStart w:id="2" w:name="_Ref20563970"/>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p>
    <w:p w14:paraId="1DC061C7" w14:textId="27BC600C" w:rsidR="00446D27" w:rsidRDefault="00446D27" w:rsidP="00446D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9545847"/>
      <w:r>
        <w:t xml:space="preserve">RP-193198, Task list for 5G V2X in RAN1 #100, </w:t>
      </w:r>
      <w:proofErr w:type="spellStart"/>
      <w:r>
        <w:t>Sitges</w:t>
      </w:r>
      <w:proofErr w:type="spellEnd"/>
      <w:r>
        <w:t>, ES, Dec. 2019.</w:t>
      </w:r>
      <w:bookmarkEnd w:id="3"/>
      <w:r>
        <w:t xml:space="preserve"> </w:t>
      </w:r>
    </w:p>
    <w:p w14:paraId="55985D4D" w14:textId="59154341" w:rsidR="00446D27" w:rsidRPr="007A4103" w:rsidRDefault="00064B45" w:rsidP="0072575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4658605"/>
      <w:r w:rsidRPr="00064B45">
        <w:t>Chairman’s Notes, 3GPP TSG RAN1 WG1 #100-e Meeting, Feb. 2020.</w:t>
      </w:r>
      <w:bookmarkEnd w:id="4"/>
    </w:p>
    <w:p w14:paraId="1E071673" w14:textId="77777777" w:rsidR="00446D27" w:rsidRDefault="00446D27" w:rsidP="00A4175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23931654"/>
      <w:bookmarkStart w:id="6" w:name="_Ref23954211"/>
      <w:bookmarkStart w:id="7" w:name="_Ref30341138"/>
      <w:r w:rsidRPr="00574DDB">
        <w:t>Chairman’s Notes, 3GPP TSG RAN1 WG1 #9</w:t>
      </w:r>
      <w:r>
        <w:t>9</w:t>
      </w:r>
      <w:r w:rsidRPr="00574DDB">
        <w:t xml:space="preserve"> Meeting, </w:t>
      </w:r>
      <w:r>
        <w:t>Reno</w:t>
      </w:r>
      <w:r w:rsidRPr="00574DDB">
        <w:t xml:space="preserve">, </w:t>
      </w:r>
      <w:r>
        <w:t>USA</w:t>
      </w:r>
      <w:r w:rsidRPr="00574DDB">
        <w:t xml:space="preserve">, </w:t>
      </w:r>
      <w:r>
        <w:t>Nov</w:t>
      </w:r>
      <w:r w:rsidRPr="00574DDB">
        <w:t>. 2019</w:t>
      </w:r>
      <w:bookmarkStart w:id="8" w:name="_Ref30168219"/>
      <w:bookmarkEnd w:id="5"/>
      <w:bookmarkEnd w:id="6"/>
      <w:r>
        <w:t>.</w:t>
      </w:r>
      <w:bookmarkEnd w:id="7"/>
    </w:p>
    <w:p w14:paraId="74E6AA57" w14:textId="77777777" w:rsidR="00996CAC" w:rsidRDefault="00996CAC" w:rsidP="00996CA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35619334"/>
      <w:bookmarkStart w:id="10" w:name="_Ref35436744"/>
      <w:bookmarkStart w:id="11" w:name="_Ref30168902"/>
      <w:r>
        <w:t>3GPP TS 38.214, NR; Physical layer procedures for control, v16.0.0, Jan. 2020.</w:t>
      </w:r>
      <w:bookmarkEnd w:id="9"/>
      <w:r w:rsidRPr="001B2D41">
        <w:t xml:space="preserve"> </w:t>
      </w:r>
    </w:p>
    <w:p w14:paraId="09549FA0" w14:textId="57F1E27C" w:rsidR="00A4175F" w:rsidRDefault="00A4175F" w:rsidP="00A4175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35690517"/>
      <w:r>
        <w:t xml:space="preserve">3GPP email discussion on </w:t>
      </w:r>
      <w:r w:rsidR="001C3234">
        <w:t>determination of slot for transmissions, [</w:t>
      </w:r>
      <w:r w:rsidR="001C3234" w:rsidRPr="00DF01AA">
        <w:rPr>
          <w:lang w:eastAsia="x-none"/>
        </w:rPr>
        <w:t>100e-NR-5G_V2X_NRSL-RA_Mode1-01]</w:t>
      </w:r>
      <w:r w:rsidR="001C3234">
        <w:rPr>
          <w:lang w:eastAsia="x-none"/>
        </w:rPr>
        <w:t>, Feb. 2020.</w:t>
      </w:r>
      <w:bookmarkEnd w:id="10"/>
      <w:bookmarkEnd w:id="12"/>
    </w:p>
    <w:p w14:paraId="7AAD0231" w14:textId="77777777" w:rsidR="00C65D8B" w:rsidRDefault="00C65D8B" w:rsidP="00C65D8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30281067"/>
      <w:bookmarkStart w:id="14" w:name="_Ref35439121"/>
      <w:r>
        <w:t xml:space="preserve">3GPP email discussion on </w:t>
      </w:r>
      <w:r>
        <w:rPr>
          <w:bCs/>
          <w:szCs w:val="20"/>
          <w:lang w:eastAsia="x-none"/>
        </w:rPr>
        <w:t xml:space="preserve">multiplexing of </w:t>
      </w:r>
      <w:r>
        <w:t>sidelink HARQ-ACKs, [98b-NR-13], Oct. 2019.</w:t>
      </w:r>
      <w:bookmarkEnd w:id="13"/>
      <w:r w:rsidRPr="00546C2A">
        <w:t xml:space="preserve"> </w:t>
      </w:r>
    </w:p>
    <w:p w14:paraId="159B9E7A" w14:textId="6D91B188" w:rsidR="00302FC8" w:rsidRDefault="00302FC8" w:rsidP="00A4175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35439331"/>
      <w:r w:rsidRPr="00546C2A">
        <w:t>Chairman’s Notes, 3GPP TSG RAN1 WG1 #98</w:t>
      </w:r>
      <w:r>
        <w:t>bis</w:t>
      </w:r>
      <w:r w:rsidRPr="00546C2A">
        <w:t xml:space="preserve"> Meeting, </w:t>
      </w:r>
      <w:r>
        <w:t>Chongqing</w:t>
      </w:r>
      <w:r w:rsidRPr="00546C2A">
        <w:t>, C</w:t>
      </w:r>
      <w:r>
        <w:t>hina</w:t>
      </w:r>
      <w:r w:rsidRPr="00546C2A">
        <w:t xml:space="preserve">, </w:t>
      </w:r>
      <w:r>
        <w:t>Oct</w:t>
      </w:r>
      <w:r w:rsidRPr="00546C2A">
        <w:t>. 2019.</w:t>
      </w:r>
      <w:bookmarkEnd w:id="0"/>
      <w:bookmarkEnd w:id="1"/>
      <w:bookmarkEnd w:id="2"/>
      <w:bookmarkEnd w:id="8"/>
      <w:bookmarkEnd w:id="11"/>
      <w:bookmarkEnd w:id="14"/>
      <w:bookmarkEnd w:id="15"/>
    </w:p>
    <w:sectPr w:rsidR="00302FC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462A4" w14:textId="77777777" w:rsidR="00BA4164" w:rsidRDefault="00BA4164">
      <w:r>
        <w:separator/>
      </w:r>
    </w:p>
  </w:endnote>
  <w:endnote w:type="continuationSeparator" w:id="0">
    <w:p w14:paraId="4C447014" w14:textId="77777777" w:rsidR="00BA4164" w:rsidRDefault="00BA4164">
      <w:r>
        <w:continuationSeparator/>
      </w:r>
    </w:p>
  </w:endnote>
  <w:endnote w:type="continuationNotice" w:id="1">
    <w:p w14:paraId="40B71687" w14:textId="77777777" w:rsidR="00BA4164" w:rsidRDefault="00BA4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A4175F" w:rsidRDefault="00A417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7C2AB" w14:textId="77777777" w:rsidR="00BA4164" w:rsidRDefault="00BA4164">
      <w:r>
        <w:separator/>
      </w:r>
    </w:p>
  </w:footnote>
  <w:footnote w:type="continuationSeparator" w:id="0">
    <w:p w14:paraId="6974F1F4" w14:textId="77777777" w:rsidR="00BA4164" w:rsidRDefault="00BA4164">
      <w:r>
        <w:continuationSeparator/>
      </w:r>
    </w:p>
  </w:footnote>
  <w:footnote w:type="continuationNotice" w:id="1">
    <w:p w14:paraId="496697FA" w14:textId="77777777" w:rsidR="00BA4164" w:rsidRDefault="00BA41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853E5"/>
    <w:multiLevelType w:val="hybridMultilevel"/>
    <w:tmpl w:val="633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63C67"/>
    <w:multiLevelType w:val="hybridMultilevel"/>
    <w:tmpl w:val="131207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7B629C0"/>
    <w:multiLevelType w:val="hybridMultilevel"/>
    <w:tmpl w:val="392CC518"/>
    <w:lvl w:ilvl="0" w:tplc="E406431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5382E"/>
    <w:multiLevelType w:val="multilevel"/>
    <w:tmpl w:val="1332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F7256"/>
    <w:multiLevelType w:val="multilevel"/>
    <w:tmpl w:val="571C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2F5F8B"/>
    <w:multiLevelType w:val="multilevel"/>
    <w:tmpl w:val="4B9AB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895560"/>
    <w:multiLevelType w:val="hybridMultilevel"/>
    <w:tmpl w:val="22E63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6051CB"/>
    <w:multiLevelType w:val="multilevel"/>
    <w:tmpl w:val="29A2B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313EA2"/>
    <w:multiLevelType w:val="multilevel"/>
    <w:tmpl w:val="3A20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4"/>
  </w:num>
  <w:num w:numId="4">
    <w:abstractNumId w:val="15"/>
  </w:num>
  <w:num w:numId="5">
    <w:abstractNumId w:val="9"/>
  </w:num>
  <w:num w:numId="6">
    <w:abstractNumId w:val="18"/>
  </w:num>
  <w:num w:numId="7">
    <w:abstractNumId w:val="25"/>
  </w:num>
  <w:num w:numId="8">
    <w:abstractNumId w:val="10"/>
  </w:num>
  <w:num w:numId="9">
    <w:abstractNumId w:val="22"/>
  </w:num>
  <w:num w:numId="10">
    <w:abstractNumId w:val="0"/>
  </w:num>
  <w:num w:numId="11">
    <w:abstractNumId w:val="30"/>
  </w:num>
  <w:num w:numId="12">
    <w:abstractNumId w:val="3"/>
  </w:num>
  <w:num w:numId="13">
    <w:abstractNumId w:val="23"/>
  </w:num>
  <w:num w:numId="14">
    <w:abstractNumId w:val="17"/>
  </w:num>
  <w:num w:numId="15">
    <w:abstractNumId w:val="31"/>
  </w:num>
  <w:num w:numId="16">
    <w:abstractNumId w:val="34"/>
  </w:num>
  <w:num w:numId="17">
    <w:abstractNumId w:val="8"/>
  </w:num>
  <w:num w:numId="18">
    <w:abstractNumId w:val="28"/>
  </w:num>
  <w:num w:numId="19">
    <w:abstractNumId w:val="4"/>
  </w:num>
  <w:num w:numId="20">
    <w:abstractNumId w:val="29"/>
  </w:num>
  <w:num w:numId="21">
    <w:abstractNumId w:val="32"/>
  </w:num>
  <w:num w:numId="22">
    <w:abstractNumId w:val="21"/>
  </w:num>
  <w:num w:numId="23">
    <w:abstractNumId w:val="7"/>
  </w:num>
  <w:num w:numId="24">
    <w:abstractNumId w:val="11"/>
  </w:num>
  <w:num w:numId="25">
    <w:abstractNumId w:val="24"/>
  </w:num>
  <w:num w:numId="26">
    <w:abstractNumId w:val="33"/>
  </w:num>
  <w:num w:numId="27">
    <w:abstractNumId w:val="13"/>
  </w:num>
  <w:num w:numId="28">
    <w:abstractNumId w:val="27"/>
  </w:num>
  <w:num w:numId="29">
    <w:abstractNumId w:val="26"/>
  </w:num>
  <w:num w:numId="30">
    <w:abstractNumId w:val="2"/>
  </w:num>
  <w:num w:numId="31">
    <w:abstractNumId w:val="12"/>
  </w:num>
  <w:num w:numId="32">
    <w:abstractNumId w:val="16"/>
  </w:num>
  <w:num w:numId="33">
    <w:abstractNumId w:val="5"/>
  </w:num>
  <w:num w:numId="34">
    <w:abstractNumId w:val="19"/>
  </w:num>
  <w:num w:numId="3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1C4C"/>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4B45"/>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34F"/>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2C89"/>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896"/>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614"/>
    <w:rsid w:val="000C7FBF"/>
    <w:rsid w:val="000D04F5"/>
    <w:rsid w:val="000D05B3"/>
    <w:rsid w:val="000D0D07"/>
    <w:rsid w:val="000D0DA1"/>
    <w:rsid w:val="000D0DD0"/>
    <w:rsid w:val="000D0EFF"/>
    <w:rsid w:val="000D17F5"/>
    <w:rsid w:val="000D1D69"/>
    <w:rsid w:val="000D1F2E"/>
    <w:rsid w:val="000D1F94"/>
    <w:rsid w:val="000D2961"/>
    <w:rsid w:val="000D4797"/>
    <w:rsid w:val="000D4B25"/>
    <w:rsid w:val="000D4BE8"/>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9C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9A1"/>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30D"/>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27D6"/>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34"/>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FF"/>
    <w:rsid w:val="001E2DB2"/>
    <w:rsid w:val="001E416B"/>
    <w:rsid w:val="001E41F8"/>
    <w:rsid w:val="001E44E6"/>
    <w:rsid w:val="001E50A5"/>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605"/>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6B0A"/>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0D8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1B2"/>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4CD"/>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97B"/>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3A"/>
    <w:rsid w:val="002F37A9"/>
    <w:rsid w:val="002F455D"/>
    <w:rsid w:val="002F4597"/>
    <w:rsid w:val="002F459D"/>
    <w:rsid w:val="002F47C8"/>
    <w:rsid w:val="002F4940"/>
    <w:rsid w:val="002F49ED"/>
    <w:rsid w:val="002F4EEB"/>
    <w:rsid w:val="002F4F23"/>
    <w:rsid w:val="002F539B"/>
    <w:rsid w:val="002F6AD8"/>
    <w:rsid w:val="002F6C3F"/>
    <w:rsid w:val="002F7102"/>
    <w:rsid w:val="002F7457"/>
    <w:rsid w:val="002F7A06"/>
    <w:rsid w:val="00300043"/>
    <w:rsid w:val="0030029C"/>
    <w:rsid w:val="00301779"/>
    <w:rsid w:val="00301CE6"/>
    <w:rsid w:val="00301ECA"/>
    <w:rsid w:val="0030256B"/>
    <w:rsid w:val="003025A6"/>
    <w:rsid w:val="00302762"/>
    <w:rsid w:val="00302FC8"/>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1751"/>
    <w:rsid w:val="00331884"/>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96C"/>
    <w:rsid w:val="00356FE7"/>
    <w:rsid w:val="0035728D"/>
    <w:rsid w:val="003572FA"/>
    <w:rsid w:val="00357380"/>
    <w:rsid w:val="0035754F"/>
    <w:rsid w:val="00357BB5"/>
    <w:rsid w:val="00360243"/>
    <w:rsid w:val="003602D9"/>
    <w:rsid w:val="003604CE"/>
    <w:rsid w:val="00360B3B"/>
    <w:rsid w:val="00361168"/>
    <w:rsid w:val="00361360"/>
    <w:rsid w:val="003616BD"/>
    <w:rsid w:val="003622B1"/>
    <w:rsid w:val="00362412"/>
    <w:rsid w:val="0036384F"/>
    <w:rsid w:val="00363F7D"/>
    <w:rsid w:val="00363FA0"/>
    <w:rsid w:val="00365028"/>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1FD"/>
    <w:rsid w:val="003915EB"/>
    <w:rsid w:val="0039201C"/>
    <w:rsid w:val="00392E94"/>
    <w:rsid w:val="0039320A"/>
    <w:rsid w:val="0039386A"/>
    <w:rsid w:val="003939FF"/>
    <w:rsid w:val="00393BCB"/>
    <w:rsid w:val="00394001"/>
    <w:rsid w:val="0039438D"/>
    <w:rsid w:val="00395165"/>
    <w:rsid w:val="00396685"/>
    <w:rsid w:val="00397649"/>
    <w:rsid w:val="00397D57"/>
    <w:rsid w:val="003A0892"/>
    <w:rsid w:val="003A0DEE"/>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33DB"/>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24"/>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40E"/>
    <w:rsid w:val="004116D8"/>
    <w:rsid w:val="00411965"/>
    <w:rsid w:val="0041263E"/>
    <w:rsid w:val="00412820"/>
    <w:rsid w:val="00412E13"/>
    <w:rsid w:val="00413288"/>
    <w:rsid w:val="00413AAC"/>
    <w:rsid w:val="004142B5"/>
    <w:rsid w:val="00414520"/>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97B"/>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2D73"/>
    <w:rsid w:val="004436AB"/>
    <w:rsid w:val="0044378F"/>
    <w:rsid w:val="00444431"/>
    <w:rsid w:val="004444D7"/>
    <w:rsid w:val="00444792"/>
    <w:rsid w:val="00444F56"/>
    <w:rsid w:val="00445DCE"/>
    <w:rsid w:val="00445FA0"/>
    <w:rsid w:val="00446488"/>
    <w:rsid w:val="00446749"/>
    <w:rsid w:val="00446D27"/>
    <w:rsid w:val="00447607"/>
    <w:rsid w:val="00447626"/>
    <w:rsid w:val="004501D2"/>
    <w:rsid w:val="00450B74"/>
    <w:rsid w:val="00450DD4"/>
    <w:rsid w:val="004517AA"/>
    <w:rsid w:val="00451C61"/>
    <w:rsid w:val="0045267C"/>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BDB"/>
    <w:rsid w:val="00497CF1"/>
    <w:rsid w:val="00497DA1"/>
    <w:rsid w:val="004A02A2"/>
    <w:rsid w:val="004A0369"/>
    <w:rsid w:val="004A056F"/>
    <w:rsid w:val="004A155E"/>
    <w:rsid w:val="004A16BC"/>
    <w:rsid w:val="004A170E"/>
    <w:rsid w:val="004A1C33"/>
    <w:rsid w:val="004A1FC9"/>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B24"/>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2C6"/>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126"/>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0A6B"/>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557"/>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B2D"/>
    <w:rsid w:val="00527463"/>
    <w:rsid w:val="00527A22"/>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4D11"/>
    <w:rsid w:val="00545492"/>
    <w:rsid w:val="00545CBE"/>
    <w:rsid w:val="005465AF"/>
    <w:rsid w:val="00546970"/>
    <w:rsid w:val="00546C2A"/>
    <w:rsid w:val="00546D31"/>
    <w:rsid w:val="00546D5A"/>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5CFE"/>
    <w:rsid w:val="00556504"/>
    <w:rsid w:val="00556E14"/>
    <w:rsid w:val="00560280"/>
    <w:rsid w:val="00560304"/>
    <w:rsid w:val="005611C9"/>
    <w:rsid w:val="0056121F"/>
    <w:rsid w:val="00561658"/>
    <w:rsid w:val="005617CF"/>
    <w:rsid w:val="00561C13"/>
    <w:rsid w:val="00561D43"/>
    <w:rsid w:val="005623B3"/>
    <w:rsid w:val="00562990"/>
    <w:rsid w:val="00562A67"/>
    <w:rsid w:val="00562A71"/>
    <w:rsid w:val="00562EB7"/>
    <w:rsid w:val="00563697"/>
    <w:rsid w:val="00563845"/>
    <w:rsid w:val="00563AEB"/>
    <w:rsid w:val="0056579B"/>
    <w:rsid w:val="005658B4"/>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6876"/>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6EB"/>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225"/>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B22"/>
    <w:rsid w:val="005C1E43"/>
    <w:rsid w:val="005C2797"/>
    <w:rsid w:val="005C2D16"/>
    <w:rsid w:val="005C2ED9"/>
    <w:rsid w:val="005C31DE"/>
    <w:rsid w:val="005C33E1"/>
    <w:rsid w:val="005C3FC9"/>
    <w:rsid w:val="005C4245"/>
    <w:rsid w:val="005C4532"/>
    <w:rsid w:val="005C495F"/>
    <w:rsid w:val="005C557E"/>
    <w:rsid w:val="005C57BC"/>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44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73F"/>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A4F"/>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31A"/>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14"/>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1D8"/>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5DFF"/>
    <w:rsid w:val="006669B6"/>
    <w:rsid w:val="00666E03"/>
    <w:rsid w:val="0066738B"/>
    <w:rsid w:val="00667EE7"/>
    <w:rsid w:val="00670237"/>
    <w:rsid w:val="0067047A"/>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0E0D"/>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A62"/>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6FCE"/>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758"/>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1AF6"/>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5ACC"/>
    <w:rsid w:val="007762C9"/>
    <w:rsid w:val="00776800"/>
    <w:rsid w:val="00776971"/>
    <w:rsid w:val="00777396"/>
    <w:rsid w:val="00777B08"/>
    <w:rsid w:val="00777CEB"/>
    <w:rsid w:val="00777D00"/>
    <w:rsid w:val="007802A7"/>
    <w:rsid w:val="00780462"/>
    <w:rsid w:val="00780D5D"/>
    <w:rsid w:val="007813B7"/>
    <w:rsid w:val="0078177E"/>
    <w:rsid w:val="007823BE"/>
    <w:rsid w:val="00782881"/>
    <w:rsid w:val="00782B37"/>
    <w:rsid w:val="00782D5B"/>
    <w:rsid w:val="00782FB4"/>
    <w:rsid w:val="00782FC9"/>
    <w:rsid w:val="00783032"/>
    <w:rsid w:val="0078304C"/>
    <w:rsid w:val="00783102"/>
    <w:rsid w:val="0078315C"/>
    <w:rsid w:val="00783673"/>
    <w:rsid w:val="00783E02"/>
    <w:rsid w:val="0078518F"/>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1CD"/>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D4D"/>
    <w:rsid w:val="007A2CF7"/>
    <w:rsid w:val="007A306F"/>
    <w:rsid w:val="007A3472"/>
    <w:rsid w:val="007A3C8F"/>
    <w:rsid w:val="007A4023"/>
    <w:rsid w:val="007A4103"/>
    <w:rsid w:val="007A43A6"/>
    <w:rsid w:val="007A4A85"/>
    <w:rsid w:val="007A55EF"/>
    <w:rsid w:val="007A58A6"/>
    <w:rsid w:val="007A6600"/>
    <w:rsid w:val="007A7202"/>
    <w:rsid w:val="007A7354"/>
    <w:rsid w:val="007A7C57"/>
    <w:rsid w:val="007B0C78"/>
    <w:rsid w:val="007B1199"/>
    <w:rsid w:val="007B15A8"/>
    <w:rsid w:val="007B15C9"/>
    <w:rsid w:val="007B1A12"/>
    <w:rsid w:val="007B1C2B"/>
    <w:rsid w:val="007B27C6"/>
    <w:rsid w:val="007B2F2C"/>
    <w:rsid w:val="007B3702"/>
    <w:rsid w:val="007B3905"/>
    <w:rsid w:val="007B3D2D"/>
    <w:rsid w:val="007B4E76"/>
    <w:rsid w:val="007B4EB4"/>
    <w:rsid w:val="007B50AE"/>
    <w:rsid w:val="007B51DF"/>
    <w:rsid w:val="007B55AC"/>
    <w:rsid w:val="007B616D"/>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1752"/>
    <w:rsid w:val="007E2BA4"/>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589"/>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55C"/>
    <w:rsid w:val="00812E15"/>
    <w:rsid w:val="00812F42"/>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CBE"/>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1E8"/>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4A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0A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2F27"/>
    <w:rsid w:val="0090336B"/>
    <w:rsid w:val="00903A3A"/>
    <w:rsid w:val="00904510"/>
    <w:rsid w:val="009053AA"/>
    <w:rsid w:val="00906939"/>
    <w:rsid w:val="009069F6"/>
    <w:rsid w:val="009075DE"/>
    <w:rsid w:val="0091019E"/>
    <w:rsid w:val="00910B7D"/>
    <w:rsid w:val="0091118D"/>
    <w:rsid w:val="00911503"/>
    <w:rsid w:val="00911DFB"/>
    <w:rsid w:val="009124D3"/>
    <w:rsid w:val="00912ECE"/>
    <w:rsid w:val="00912FC7"/>
    <w:rsid w:val="009139D9"/>
    <w:rsid w:val="00914178"/>
    <w:rsid w:val="00914AD8"/>
    <w:rsid w:val="009154AA"/>
    <w:rsid w:val="00915975"/>
    <w:rsid w:val="00916079"/>
    <w:rsid w:val="0091625A"/>
    <w:rsid w:val="00916569"/>
    <w:rsid w:val="0091692E"/>
    <w:rsid w:val="00917948"/>
    <w:rsid w:val="00917CE9"/>
    <w:rsid w:val="00917E11"/>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C3"/>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57C7D"/>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4816"/>
    <w:rsid w:val="0099487F"/>
    <w:rsid w:val="00994DCA"/>
    <w:rsid w:val="00995DBD"/>
    <w:rsid w:val="009960EC"/>
    <w:rsid w:val="00996B44"/>
    <w:rsid w:val="00996CAC"/>
    <w:rsid w:val="00996D62"/>
    <w:rsid w:val="00996ED7"/>
    <w:rsid w:val="009970DD"/>
    <w:rsid w:val="009977B1"/>
    <w:rsid w:val="00997ADB"/>
    <w:rsid w:val="00997BF9"/>
    <w:rsid w:val="009A0442"/>
    <w:rsid w:val="009A0927"/>
    <w:rsid w:val="009A0FBA"/>
    <w:rsid w:val="009A13E6"/>
    <w:rsid w:val="009A1601"/>
    <w:rsid w:val="009A18A9"/>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89C"/>
    <w:rsid w:val="009B7E87"/>
    <w:rsid w:val="009C01C0"/>
    <w:rsid w:val="009C04BA"/>
    <w:rsid w:val="009C053F"/>
    <w:rsid w:val="009C0B53"/>
    <w:rsid w:val="009C1312"/>
    <w:rsid w:val="009C1399"/>
    <w:rsid w:val="009C148B"/>
    <w:rsid w:val="009C19F5"/>
    <w:rsid w:val="009C1C90"/>
    <w:rsid w:val="009C1DF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6C80"/>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0F5B"/>
    <w:rsid w:val="00A1106B"/>
    <w:rsid w:val="00A113F6"/>
    <w:rsid w:val="00A11AE0"/>
    <w:rsid w:val="00A12C38"/>
    <w:rsid w:val="00A13036"/>
    <w:rsid w:val="00A13E54"/>
    <w:rsid w:val="00A14582"/>
    <w:rsid w:val="00A147BA"/>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4BF"/>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75F"/>
    <w:rsid w:val="00A41917"/>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1E9"/>
    <w:rsid w:val="00A50307"/>
    <w:rsid w:val="00A5094F"/>
    <w:rsid w:val="00A50986"/>
    <w:rsid w:val="00A50D8F"/>
    <w:rsid w:val="00A50F47"/>
    <w:rsid w:val="00A51E0C"/>
    <w:rsid w:val="00A52210"/>
    <w:rsid w:val="00A5266E"/>
    <w:rsid w:val="00A52C03"/>
    <w:rsid w:val="00A52C0A"/>
    <w:rsid w:val="00A52DB3"/>
    <w:rsid w:val="00A52E1D"/>
    <w:rsid w:val="00A5358E"/>
    <w:rsid w:val="00A53BD7"/>
    <w:rsid w:val="00A54279"/>
    <w:rsid w:val="00A54432"/>
    <w:rsid w:val="00A54D8D"/>
    <w:rsid w:val="00A55B22"/>
    <w:rsid w:val="00A55B28"/>
    <w:rsid w:val="00A5629A"/>
    <w:rsid w:val="00A56798"/>
    <w:rsid w:val="00A56BB7"/>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D91"/>
    <w:rsid w:val="00A93E4E"/>
    <w:rsid w:val="00A9442A"/>
    <w:rsid w:val="00A94B28"/>
    <w:rsid w:val="00A94B9D"/>
    <w:rsid w:val="00A951DB"/>
    <w:rsid w:val="00A952DB"/>
    <w:rsid w:val="00A956B7"/>
    <w:rsid w:val="00A956F8"/>
    <w:rsid w:val="00A95963"/>
    <w:rsid w:val="00A95CD7"/>
    <w:rsid w:val="00A971D1"/>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639"/>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CF9"/>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10B"/>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833"/>
    <w:rsid w:val="00B62AAA"/>
    <w:rsid w:val="00B62B11"/>
    <w:rsid w:val="00B63534"/>
    <w:rsid w:val="00B63609"/>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13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63"/>
    <w:rsid w:val="00BA2A08"/>
    <w:rsid w:val="00BA34C0"/>
    <w:rsid w:val="00BA3F6C"/>
    <w:rsid w:val="00BA4164"/>
    <w:rsid w:val="00BA47B3"/>
    <w:rsid w:val="00BA49CB"/>
    <w:rsid w:val="00BA4AAB"/>
    <w:rsid w:val="00BA4F1E"/>
    <w:rsid w:val="00BA56D2"/>
    <w:rsid w:val="00BA592D"/>
    <w:rsid w:val="00BA67D4"/>
    <w:rsid w:val="00BA72B2"/>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B7BE2"/>
    <w:rsid w:val="00BC00D9"/>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3C"/>
    <w:rsid w:val="00BF1B6B"/>
    <w:rsid w:val="00BF1D89"/>
    <w:rsid w:val="00BF26D4"/>
    <w:rsid w:val="00BF2925"/>
    <w:rsid w:val="00BF3077"/>
    <w:rsid w:val="00BF3251"/>
    <w:rsid w:val="00BF3279"/>
    <w:rsid w:val="00BF3B6B"/>
    <w:rsid w:val="00BF3E81"/>
    <w:rsid w:val="00BF3EC8"/>
    <w:rsid w:val="00BF4D66"/>
    <w:rsid w:val="00BF4E38"/>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71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3D6"/>
    <w:rsid w:val="00C35447"/>
    <w:rsid w:val="00C35564"/>
    <w:rsid w:val="00C356D7"/>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D8B"/>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35F"/>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9B2"/>
    <w:rsid w:val="00CC4C07"/>
    <w:rsid w:val="00CC745E"/>
    <w:rsid w:val="00CC7B45"/>
    <w:rsid w:val="00CD0521"/>
    <w:rsid w:val="00CD0676"/>
    <w:rsid w:val="00CD0D28"/>
    <w:rsid w:val="00CD0DD8"/>
    <w:rsid w:val="00CD0FCF"/>
    <w:rsid w:val="00CD1072"/>
    <w:rsid w:val="00CD1188"/>
    <w:rsid w:val="00CD1487"/>
    <w:rsid w:val="00CD160F"/>
    <w:rsid w:val="00CD26B1"/>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3125"/>
    <w:rsid w:val="00D031AD"/>
    <w:rsid w:val="00D031DA"/>
    <w:rsid w:val="00D0349B"/>
    <w:rsid w:val="00D03861"/>
    <w:rsid w:val="00D04434"/>
    <w:rsid w:val="00D0466E"/>
    <w:rsid w:val="00D04A7D"/>
    <w:rsid w:val="00D05367"/>
    <w:rsid w:val="00D05AA7"/>
    <w:rsid w:val="00D05F16"/>
    <w:rsid w:val="00D06305"/>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46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C79"/>
    <w:rsid w:val="00DA15B5"/>
    <w:rsid w:val="00DA1C45"/>
    <w:rsid w:val="00DA1DF4"/>
    <w:rsid w:val="00DA20FC"/>
    <w:rsid w:val="00DA25B1"/>
    <w:rsid w:val="00DA305E"/>
    <w:rsid w:val="00DA3477"/>
    <w:rsid w:val="00DA358A"/>
    <w:rsid w:val="00DA3F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4DE"/>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DAF"/>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6B3"/>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C70"/>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37A"/>
    <w:rsid w:val="00E67540"/>
    <w:rsid w:val="00E677DD"/>
    <w:rsid w:val="00E67998"/>
    <w:rsid w:val="00E67C51"/>
    <w:rsid w:val="00E7011B"/>
    <w:rsid w:val="00E7069F"/>
    <w:rsid w:val="00E72914"/>
    <w:rsid w:val="00E72EFA"/>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5B6"/>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926"/>
    <w:rsid w:val="00EA6A36"/>
    <w:rsid w:val="00EA6EDB"/>
    <w:rsid w:val="00EA7056"/>
    <w:rsid w:val="00EA70B1"/>
    <w:rsid w:val="00EA7A41"/>
    <w:rsid w:val="00EB046F"/>
    <w:rsid w:val="00EB077B"/>
    <w:rsid w:val="00EB21E2"/>
    <w:rsid w:val="00EB22DA"/>
    <w:rsid w:val="00EB2E5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E7DA5"/>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846"/>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69BC"/>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35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43C"/>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EA9"/>
    <w:rsid w:val="00FC6F85"/>
    <w:rsid w:val="00FC7413"/>
    <w:rsid w:val="00FC7429"/>
    <w:rsid w:val="00FC7653"/>
    <w:rsid w:val="00FC785A"/>
    <w:rsid w:val="00FC7868"/>
    <w:rsid w:val="00FC79A9"/>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5A6"/>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35D4"/>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A1FC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lang w:eastAsia="en-US"/>
    </w:rPr>
  </w:style>
  <w:style w:type="paragraph" w:styleId="Heading7">
    <w:name w:val="heading 7"/>
    <w:basedOn w:val="Normal"/>
    <w:next w:val="Normal"/>
    <w:qFormat/>
    <w:rsid w:val="00A52210"/>
    <w:pPr>
      <w:keepNext/>
      <w:keepLines/>
      <w:numPr>
        <w:ilvl w:val="6"/>
        <w:numId w:val="1"/>
      </w:numPr>
      <w:spacing w:before="120"/>
      <w:outlineLvl w:val="6"/>
    </w:pPr>
    <w:rPr>
      <w:rFonts w:cs="Arial"/>
      <w:lang w:eastAsia="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lang w:eastAsia="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lang w:eastAsia="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lang w:eastAsia="en-US"/>
    </w:rPr>
  </w:style>
  <w:style w:type="paragraph" w:styleId="DocumentMap">
    <w:name w:val="Document Map"/>
    <w:basedOn w:val="Normal"/>
    <w:semiHidden/>
    <w:rsid w:val="00A52210"/>
    <w:pPr>
      <w:shd w:val="clear" w:color="auto" w:fill="000080"/>
    </w:pPr>
    <w:rPr>
      <w:rFonts w:ascii="Tahoma" w:hAnsi="Tahoma" w:cs="Tahoma"/>
      <w:lang w:eastAsia="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lang w:eastAsia="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lang w:eastAsia="en-US"/>
    </w:rPr>
  </w:style>
  <w:style w:type="paragraph" w:customStyle="1" w:styleId="3GPPHeader">
    <w:name w:val="3GPP_Header"/>
    <w:basedOn w:val="Normal"/>
    <w:rsid w:val="00A52210"/>
    <w:pPr>
      <w:tabs>
        <w:tab w:val="left" w:pos="1701"/>
        <w:tab w:val="right" w:pos="9639"/>
      </w:tabs>
      <w:spacing w:after="240"/>
    </w:pPr>
    <w:rPr>
      <w:b/>
      <w:lang w:eastAsia="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lang w:eastAsia="en-US"/>
    </w:rPr>
  </w:style>
  <w:style w:type="paragraph" w:styleId="BalloonText">
    <w:name w:val="Balloon Text"/>
    <w:basedOn w:val="Normal"/>
    <w:semiHidden/>
    <w:rsid w:val="00A52210"/>
    <w:rPr>
      <w:rFonts w:ascii="Tahoma" w:hAnsi="Tahoma" w:cs="Tahoma"/>
      <w:sz w:val="16"/>
      <w:szCs w:val="16"/>
      <w:lang w:eastAsia="en-US"/>
    </w:rPr>
  </w:style>
  <w:style w:type="character" w:styleId="PageNumber">
    <w:name w:val="page number"/>
    <w:semiHidden/>
    <w:rsid w:val="00A52210"/>
  </w:style>
  <w:style w:type="paragraph" w:styleId="BodyText">
    <w:name w:val="Body Text"/>
    <w:basedOn w:val="Normal"/>
    <w:link w:val="BodyTextChar"/>
    <w:rsid w:val="00A52210"/>
    <w:rPr>
      <w:lang w:eastAsia="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lang w:eastAsia="en-US"/>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style>
  <w:style w:type="paragraph" w:customStyle="1" w:styleId="B2">
    <w:name w:val="B2"/>
    <w:basedOn w:val="List2"/>
    <w:rsid w:val="00A52210"/>
    <w:pPr>
      <w:spacing w:after="180"/>
    </w:pPr>
  </w:style>
  <w:style w:type="paragraph" w:customStyle="1" w:styleId="B3">
    <w:name w:val="B3"/>
    <w:basedOn w:val="List3"/>
    <w:rsid w:val="00A52210"/>
    <w:pPr>
      <w:spacing w:after="180"/>
    </w:pPr>
  </w:style>
  <w:style w:type="paragraph" w:customStyle="1" w:styleId="B4">
    <w:name w:val="B4"/>
    <w:basedOn w:val="List4"/>
    <w:rsid w:val="00A52210"/>
    <w:pPr>
      <w:spacing w:after="180"/>
    </w:pPr>
  </w:style>
  <w:style w:type="paragraph" w:customStyle="1" w:styleId="Proposal">
    <w:name w:val="Proposal"/>
    <w:basedOn w:val="Normal"/>
    <w:rsid w:val="00570F99"/>
    <w:pPr>
      <w:numPr>
        <w:numId w:val="3"/>
      </w:numPr>
      <w:tabs>
        <w:tab w:val="clear" w:pos="9242"/>
        <w:tab w:val="left" w:pos="1701"/>
      </w:tabs>
      <w:ind w:left="1701" w:hanging="1701"/>
    </w:pPr>
    <w:rPr>
      <w:b/>
      <w:bCs/>
      <w:lang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lang w:eastAsia="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lang w:eastAsia="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lang w:eastAsia="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lang w:eastAsia="en-US"/>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4222582">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35962401">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2247153">
      <w:bodyDiv w:val="1"/>
      <w:marLeft w:val="0"/>
      <w:marRight w:val="0"/>
      <w:marTop w:val="0"/>
      <w:marBottom w:val="0"/>
      <w:divBdr>
        <w:top w:val="none" w:sz="0" w:space="0" w:color="auto"/>
        <w:left w:val="none" w:sz="0" w:space="0" w:color="auto"/>
        <w:bottom w:val="none" w:sz="0" w:space="0" w:color="auto"/>
        <w:right w:val="none" w:sz="0" w:space="0" w:color="auto"/>
      </w:divBdr>
      <w:divsChild>
        <w:div w:id="437021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101557">
              <w:marLeft w:val="0"/>
              <w:marRight w:val="0"/>
              <w:marTop w:val="0"/>
              <w:marBottom w:val="0"/>
              <w:divBdr>
                <w:top w:val="none" w:sz="0" w:space="0" w:color="auto"/>
                <w:left w:val="none" w:sz="0" w:space="0" w:color="auto"/>
                <w:bottom w:val="none" w:sz="0" w:space="0" w:color="auto"/>
                <w:right w:val="none" w:sz="0" w:space="0" w:color="auto"/>
              </w:divBdr>
              <w:divsChild>
                <w:div w:id="394936605">
                  <w:marLeft w:val="0"/>
                  <w:marRight w:val="0"/>
                  <w:marTop w:val="0"/>
                  <w:marBottom w:val="0"/>
                  <w:divBdr>
                    <w:top w:val="none" w:sz="0" w:space="0" w:color="auto"/>
                    <w:left w:val="none" w:sz="0" w:space="0" w:color="auto"/>
                    <w:bottom w:val="none" w:sz="0" w:space="0" w:color="auto"/>
                    <w:right w:val="none" w:sz="0" w:space="0" w:color="auto"/>
                  </w:divBdr>
                  <w:divsChild>
                    <w:div w:id="1291059501">
                      <w:marLeft w:val="0"/>
                      <w:marRight w:val="0"/>
                      <w:marTop w:val="0"/>
                      <w:marBottom w:val="0"/>
                      <w:divBdr>
                        <w:top w:val="none" w:sz="0" w:space="0" w:color="auto"/>
                        <w:left w:val="none" w:sz="0" w:space="0" w:color="auto"/>
                        <w:bottom w:val="none" w:sz="0" w:space="0" w:color="auto"/>
                        <w:right w:val="none" w:sz="0" w:space="0" w:color="auto"/>
                      </w:divBdr>
                      <w:divsChild>
                        <w:div w:id="1526365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704344">
                              <w:marLeft w:val="0"/>
                              <w:marRight w:val="0"/>
                              <w:marTop w:val="0"/>
                              <w:marBottom w:val="0"/>
                              <w:divBdr>
                                <w:top w:val="none" w:sz="0" w:space="0" w:color="auto"/>
                                <w:left w:val="none" w:sz="0" w:space="0" w:color="auto"/>
                                <w:bottom w:val="none" w:sz="0" w:space="0" w:color="auto"/>
                                <w:right w:val="none" w:sz="0" w:space="0" w:color="auto"/>
                              </w:divBdr>
                              <w:divsChild>
                                <w:div w:id="1312176500">
                                  <w:marLeft w:val="0"/>
                                  <w:marRight w:val="0"/>
                                  <w:marTop w:val="0"/>
                                  <w:marBottom w:val="0"/>
                                  <w:divBdr>
                                    <w:top w:val="none" w:sz="0" w:space="0" w:color="auto"/>
                                    <w:left w:val="none" w:sz="0" w:space="0" w:color="auto"/>
                                    <w:bottom w:val="none" w:sz="0" w:space="0" w:color="auto"/>
                                    <w:right w:val="none" w:sz="0" w:space="0" w:color="auto"/>
                                  </w:divBdr>
                                  <w:divsChild>
                                    <w:div w:id="3770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4320558">
      <w:bodyDiv w:val="1"/>
      <w:marLeft w:val="0"/>
      <w:marRight w:val="0"/>
      <w:marTop w:val="0"/>
      <w:marBottom w:val="0"/>
      <w:divBdr>
        <w:top w:val="none" w:sz="0" w:space="0" w:color="auto"/>
        <w:left w:val="none" w:sz="0" w:space="0" w:color="auto"/>
        <w:bottom w:val="none" w:sz="0" w:space="0" w:color="auto"/>
        <w:right w:val="none" w:sz="0" w:space="0" w:color="auto"/>
      </w:divBdr>
      <w:divsChild>
        <w:div w:id="231812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587223">
              <w:marLeft w:val="0"/>
              <w:marRight w:val="0"/>
              <w:marTop w:val="0"/>
              <w:marBottom w:val="0"/>
              <w:divBdr>
                <w:top w:val="none" w:sz="0" w:space="0" w:color="auto"/>
                <w:left w:val="none" w:sz="0" w:space="0" w:color="auto"/>
                <w:bottom w:val="none" w:sz="0" w:space="0" w:color="auto"/>
                <w:right w:val="none" w:sz="0" w:space="0" w:color="auto"/>
              </w:divBdr>
              <w:divsChild>
                <w:div w:id="1772967453">
                  <w:marLeft w:val="0"/>
                  <w:marRight w:val="0"/>
                  <w:marTop w:val="0"/>
                  <w:marBottom w:val="0"/>
                  <w:divBdr>
                    <w:top w:val="none" w:sz="0" w:space="0" w:color="auto"/>
                    <w:left w:val="none" w:sz="0" w:space="0" w:color="auto"/>
                    <w:bottom w:val="none" w:sz="0" w:space="0" w:color="auto"/>
                    <w:right w:val="none" w:sz="0" w:space="0" w:color="auto"/>
                  </w:divBdr>
                  <w:divsChild>
                    <w:div w:id="622151998">
                      <w:marLeft w:val="0"/>
                      <w:marRight w:val="0"/>
                      <w:marTop w:val="0"/>
                      <w:marBottom w:val="0"/>
                      <w:divBdr>
                        <w:top w:val="none" w:sz="0" w:space="0" w:color="auto"/>
                        <w:left w:val="none" w:sz="0" w:space="0" w:color="auto"/>
                        <w:bottom w:val="none" w:sz="0" w:space="0" w:color="auto"/>
                        <w:right w:val="none" w:sz="0" w:space="0" w:color="auto"/>
                      </w:divBdr>
                      <w:divsChild>
                        <w:div w:id="776482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1531566">
                              <w:marLeft w:val="0"/>
                              <w:marRight w:val="0"/>
                              <w:marTop w:val="0"/>
                              <w:marBottom w:val="0"/>
                              <w:divBdr>
                                <w:top w:val="none" w:sz="0" w:space="0" w:color="auto"/>
                                <w:left w:val="none" w:sz="0" w:space="0" w:color="auto"/>
                                <w:bottom w:val="none" w:sz="0" w:space="0" w:color="auto"/>
                                <w:right w:val="none" w:sz="0" w:space="0" w:color="auto"/>
                              </w:divBdr>
                              <w:divsChild>
                                <w:div w:id="618339557">
                                  <w:marLeft w:val="0"/>
                                  <w:marRight w:val="0"/>
                                  <w:marTop w:val="0"/>
                                  <w:marBottom w:val="0"/>
                                  <w:divBdr>
                                    <w:top w:val="none" w:sz="0" w:space="0" w:color="auto"/>
                                    <w:left w:val="none" w:sz="0" w:space="0" w:color="auto"/>
                                    <w:bottom w:val="none" w:sz="0" w:space="0" w:color="auto"/>
                                    <w:right w:val="none" w:sz="0" w:space="0" w:color="auto"/>
                                  </w:divBdr>
                                  <w:divsChild>
                                    <w:div w:id="90487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E3C4A-FAA0-BB47-BAF0-131D8B18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1243</TotalTime>
  <Pages>8</Pages>
  <Words>3239</Words>
  <Characters>18463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48</cp:revision>
  <cp:lastPrinted>2020-01-28T01:18:00Z</cp:lastPrinted>
  <dcterms:created xsi:type="dcterms:W3CDTF">2019-09-23T23:59:00Z</dcterms:created>
  <dcterms:modified xsi:type="dcterms:W3CDTF">2020-04-10T18:58:00Z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